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66" w:rsidRDefault="00B8359D">
      <w:pPr>
        <w:pStyle w:val="ConsPlusNormal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Информационно-аналитический отчет об итогах деятельности</w:t>
      </w:r>
    </w:p>
    <w:p w:rsidR="005B3266" w:rsidRDefault="00B8359D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Автономного учреждения ХМАО-Югры</w:t>
      </w:r>
    </w:p>
    <w:p w:rsidR="005B3266" w:rsidRDefault="00B8359D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«Концертно-театральный центр «Югра-Классик»</w:t>
      </w:r>
    </w:p>
    <w:p w:rsidR="005B3266" w:rsidRDefault="00B8359D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2017 год</w:t>
      </w: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</w:pP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автономный округ – Югра</w:t>
      </w:r>
    </w:p>
    <w:p w:rsidR="005B3266" w:rsidRDefault="00B8359D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учреждения сферы «Культура»</w:t>
      </w:r>
    </w:p>
    <w:p w:rsidR="005B3266" w:rsidRDefault="005B3266">
      <w:pPr>
        <w:pStyle w:val="ConsPlusNonformat"/>
        <w:jc w:val="center"/>
        <w:rPr>
          <w:rFonts w:ascii="Times New Roman" w:hAnsi="Times New Roman"/>
          <w:sz w:val="28"/>
        </w:rPr>
      </w:pPr>
    </w:p>
    <w:p w:rsidR="005B3266" w:rsidRDefault="005B3266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B3266">
        <w:tc>
          <w:tcPr>
            <w:tcW w:w="9286" w:type="dxa"/>
            <w:tcBorders>
              <w:bottom w:val="single" w:sz="4" w:space="0" w:color="000000"/>
            </w:tcBorders>
          </w:tcPr>
          <w:p w:rsidR="005B3266" w:rsidRDefault="00B8359D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Автономное учреждение Ханты-Мансийского автономного округа - Югры </w:t>
            </w:r>
          </w:p>
        </w:tc>
      </w:tr>
      <w:tr w:rsidR="005B3266">
        <w:tc>
          <w:tcPr>
            <w:tcW w:w="9286" w:type="dxa"/>
            <w:tcBorders>
              <w:top w:val="single" w:sz="4" w:space="0" w:color="000000"/>
            </w:tcBorders>
          </w:tcPr>
          <w:p w:rsidR="005B3266" w:rsidRDefault="00B8359D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«Концертно-театральный центр «Югра-Классик»</w:t>
            </w:r>
          </w:p>
        </w:tc>
      </w:tr>
    </w:tbl>
    <w:p w:rsidR="005B3266" w:rsidRDefault="00B8359D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учреждения в соответствии с учредительными</w:t>
      </w:r>
    </w:p>
    <w:p w:rsidR="005B3266" w:rsidRDefault="00B8359D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документами, зарегистрированными в установленном порядке)</w:t>
      </w:r>
    </w:p>
    <w:p w:rsidR="005B3266" w:rsidRDefault="005B3266">
      <w:pPr>
        <w:pStyle w:val="ConsPlusNonformat"/>
        <w:jc w:val="center"/>
        <w:rPr>
          <w:rFonts w:ascii="Times New Roman" w:hAnsi="Times New Roman"/>
          <w:sz w:val="28"/>
        </w:rPr>
      </w:pPr>
    </w:p>
    <w:p w:rsidR="005B3266" w:rsidRDefault="005B3266">
      <w:pPr>
        <w:pStyle w:val="ConsPlusNonformat"/>
        <w:jc w:val="center"/>
        <w:rPr>
          <w:rFonts w:ascii="Times New Roman" w:hAnsi="Times New Roman"/>
          <w:sz w:val="28"/>
        </w:rPr>
      </w:pPr>
    </w:p>
    <w:p w:rsidR="005B3266" w:rsidRDefault="005B3266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643"/>
        <w:gridCol w:w="4643"/>
      </w:tblGrid>
      <w:tr w:rsidR="005B3266">
        <w:tc>
          <w:tcPr>
            <w:tcW w:w="4643" w:type="dxa"/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субъекта бюджетного</w:t>
            </w:r>
          </w:p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планирования - отраслевого департамента,</w:t>
            </w:r>
          </w:p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комитета, управления</w:t>
            </w:r>
          </w:p>
        </w:tc>
        <w:tc>
          <w:tcPr>
            <w:tcW w:w="4643" w:type="dxa"/>
            <w:tcBorders>
              <w:bottom w:val="single" w:sz="4" w:space="0" w:color="000000"/>
            </w:tcBorders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Департамент культуры Ханты-Мансийского автономного округа - Югры</w:t>
            </w:r>
          </w:p>
        </w:tc>
      </w:tr>
      <w:tr w:rsidR="005B3266">
        <w:tc>
          <w:tcPr>
            <w:tcW w:w="4643" w:type="dxa"/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деятельности (ОКВЭД)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92.31.2</w:t>
            </w:r>
          </w:p>
        </w:tc>
      </w:tr>
      <w:tr w:rsidR="005B3266">
        <w:tc>
          <w:tcPr>
            <w:tcW w:w="4643" w:type="dxa"/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Территориальное расположение (ОКАТО)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71131000000</w:t>
            </w:r>
          </w:p>
        </w:tc>
      </w:tr>
      <w:tr w:rsidR="005B3266">
        <w:tc>
          <w:tcPr>
            <w:tcW w:w="4643" w:type="dxa"/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Городской округ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</w:tcPr>
          <w:p w:rsidR="005B3266" w:rsidRDefault="005B3266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</w:tc>
      </w:tr>
      <w:tr w:rsidR="005B3266">
        <w:tc>
          <w:tcPr>
            <w:tcW w:w="4643" w:type="dxa"/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Городское поселение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</w:tcPr>
          <w:p w:rsidR="005B3266" w:rsidRDefault="005B3266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</w:tc>
      </w:tr>
      <w:tr w:rsidR="005B3266">
        <w:tc>
          <w:tcPr>
            <w:tcW w:w="4643" w:type="dxa"/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район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</w:tcPr>
          <w:p w:rsidR="005B3266" w:rsidRDefault="005B3266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</w:tc>
      </w:tr>
      <w:tr w:rsidR="005B3266">
        <w:tc>
          <w:tcPr>
            <w:tcW w:w="4643" w:type="dxa"/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Сельское поселение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</w:tcPr>
          <w:p w:rsidR="005B3266" w:rsidRDefault="005B3266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</w:tc>
      </w:tr>
      <w:tr w:rsidR="005B3266">
        <w:tc>
          <w:tcPr>
            <w:tcW w:w="4643" w:type="dxa"/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Населенный пункт</w:t>
            </w: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Ханты-Мансийск</w:t>
            </w:r>
          </w:p>
        </w:tc>
      </w:tr>
      <w:tr w:rsidR="005B3266">
        <w:tc>
          <w:tcPr>
            <w:tcW w:w="4643" w:type="dxa"/>
          </w:tcPr>
          <w:p w:rsidR="005B3266" w:rsidRDefault="005B3266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bottom w:val="single" w:sz="4" w:space="0" w:color="000000"/>
            </w:tcBorders>
          </w:tcPr>
          <w:p w:rsidR="005B3266" w:rsidRDefault="005B3266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</w:tc>
      </w:tr>
    </w:tbl>
    <w:p w:rsidR="005B3266" w:rsidRDefault="005B3266">
      <w:pPr>
        <w:pStyle w:val="ConsPlusNonformat"/>
        <w:rPr>
          <w:rFonts w:ascii="Times New Roman" w:hAnsi="Times New Roman"/>
          <w:sz w:val="28"/>
        </w:rPr>
      </w:pPr>
    </w:p>
    <w:p w:rsidR="005B3266" w:rsidRDefault="005B3266">
      <w:pPr>
        <w:pStyle w:val="ConsPlusNonformat"/>
        <w:rPr>
          <w:rFonts w:ascii="Times New Roman" w:hAnsi="Times New Roman"/>
          <w:sz w:val="28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643"/>
        <w:gridCol w:w="4643"/>
      </w:tblGrid>
      <w:tr w:rsidR="005B3266">
        <w:tc>
          <w:tcPr>
            <w:tcW w:w="4643" w:type="dxa"/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учреждения</w:t>
            </w:r>
          </w:p>
          <w:p w:rsidR="005B3266" w:rsidRDefault="005B3266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  <w:p w:rsidR="005B3266" w:rsidRDefault="005B3266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</w:tc>
        <w:tc>
          <w:tcPr>
            <w:tcW w:w="4643" w:type="dxa"/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органа, осуществляющего полномочия и функции учредителя</w:t>
            </w:r>
          </w:p>
          <w:p w:rsidR="005B3266" w:rsidRDefault="005B3266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</w:tc>
      </w:tr>
      <w:tr w:rsidR="005B3266">
        <w:tc>
          <w:tcPr>
            <w:tcW w:w="4643" w:type="dxa"/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 Л.Н. Журавлева</w:t>
            </w:r>
          </w:p>
          <w:p w:rsidR="005B3266" w:rsidRDefault="005B3266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«___» ____________ 201___ г.</w:t>
            </w:r>
          </w:p>
        </w:tc>
        <w:tc>
          <w:tcPr>
            <w:tcW w:w="4643" w:type="dxa"/>
          </w:tcPr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 Н.М. Казначеева</w:t>
            </w:r>
          </w:p>
          <w:p w:rsidR="005B3266" w:rsidRDefault="005B3266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  <w:p w:rsidR="005B3266" w:rsidRDefault="00B8359D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«___» ____________ 201___ г.</w:t>
            </w:r>
          </w:p>
        </w:tc>
      </w:tr>
    </w:tbl>
    <w:p w:rsidR="005B3266" w:rsidRDefault="005B3266">
      <w:pPr>
        <w:pStyle w:val="ConsPlusNormal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rPr>
          <w:rFonts w:ascii="Times New Roman" w:hAnsi="Times New Roman"/>
          <w:sz w:val="28"/>
        </w:rPr>
        <w:sectPr w:rsidR="005B3266">
          <w:pgSz w:w="11905" w:h="16838"/>
          <w:pgMar w:top="1418" w:right="1276" w:bottom="1134" w:left="1559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8"/>
        </w:rPr>
        <w:t xml:space="preserve">м.п.                                                                              м.п. 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1. Паспорт организации</w:t>
      </w:r>
      <w:r>
        <w:rPr>
          <w:rFonts w:ascii="Times New Roman" w:hAnsi="Times New Roman"/>
          <w:sz w:val="28"/>
        </w:rPr>
        <w:t>: Автономное учреждение Ханты-Мансийс</w:t>
      </w:r>
      <w:r>
        <w:rPr>
          <w:rFonts w:ascii="Times New Roman" w:hAnsi="Times New Roman"/>
          <w:sz w:val="28"/>
        </w:rPr>
        <w:t xml:space="preserve">кого автономного округа – Югры «Концертно - театральный центр «Югра-Классик», место нахождения и почтовый адрес: Российская Федерация, 628012, город Ханты-Мансийск, улица Мира, дом 22; тел./ факс: 8(3467)352-550; электронная почта: </w:t>
      </w:r>
      <w:hyperlink r:id="rId6">
        <w:r>
          <w:rPr>
            <w:rFonts w:ascii="Times New Roman" w:hAnsi="Times New Roman"/>
            <w:color w:val="0000FF"/>
            <w:sz w:val="28"/>
            <w:u w:val="single"/>
          </w:rPr>
          <w:t>delpro@ugraclassic.ru</w:t>
        </w:r>
      </w:hyperlink>
    </w:p>
    <w:p w:rsidR="005B3266" w:rsidRDefault="005B3266">
      <w:pPr>
        <w:pStyle w:val="a6"/>
        <w:rPr>
          <w:rFonts w:ascii="Times New Roman" w:hAnsi="Times New Roman"/>
          <w:b/>
          <w:sz w:val="24"/>
        </w:rPr>
      </w:pPr>
    </w:p>
    <w:p w:rsidR="005B3266" w:rsidRDefault="00B8359D">
      <w:pPr>
        <w:pStyle w:val="a6"/>
        <w:ind w:first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Структура:</w:t>
      </w:r>
    </w:p>
    <w:p w:rsidR="005B3266" w:rsidRDefault="00B8359D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300826" cy="5107115"/>
            <wp:effectExtent l="0" t="0" r="0" b="0"/>
            <wp:docPr id="2" name="pi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826" cy="510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Автономное учреждение Ханты-Мансийского автономного округа – Югры «Концертно - театральный центр «Югра-Классик» создано распоряжением Правительства Ханты – Мансийского автономного округа – Югры от 6 сентября 2014 года №490-рп.</w:t>
      </w:r>
    </w:p>
    <w:p w:rsidR="005B3266" w:rsidRDefault="005B3266">
      <w:pPr>
        <w:pStyle w:val="ConsPlusNormal"/>
        <w:jc w:val="right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Задачи, направления деятельности, общая характеристика деятельности концертной организации в 2017 году</w:t>
      </w:r>
    </w:p>
    <w:p w:rsidR="005B3266" w:rsidRDefault="005B3266">
      <w:pPr>
        <w:pStyle w:val="ConsPlusNormal"/>
        <w:ind w:firstLine="708"/>
        <w:jc w:val="center"/>
        <w:rPr>
          <w:rFonts w:ascii="Times New Roman" w:hAnsi="Times New Roman"/>
          <w:b/>
          <w:sz w:val="28"/>
        </w:rPr>
      </w:pPr>
    </w:p>
    <w:p w:rsidR="005B3266" w:rsidRDefault="00B8359D">
      <w:pPr>
        <w:pStyle w:val="ConsPlusNormal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 Организация представления государственных услуг населению автономного округа</w:t>
      </w:r>
    </w:p>
    <w:p w:rsidR="005B3266" w:rsidRDefault="005B326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Основах государственной культурной политики культура возведена в</w:t>
      </w:r>
      <w:r>
        <w:rPr>
          <w:rFonts w:ascii="Times New Roman" w:hAnsi="Times New Roman"/>
          <w:sz w:val="28"/>
        </w:rPr>
        <w:t xml:space="preserve"> ранг национальных приоритетов и признана важнейшим фактором роста </w:t>
      </w:r>
      <w:r>
        <w:rPr>
          <w:rFonts w:ascii="Times New Roman" w:hAnsi="Times New Roman"/>
          <w:sz w:val="28"/>
        </w:rPr>
        <w:lastRenderedPageBreak/>
        <w:t>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Автономное учреждение Ханты-Ма</w:t>
      </w:r>
      <w:r>
        <w:rPr>
          <w:rFonts w:ascii="Times New Roman" w:hAnsi="Times New Roman"/>
          <w:sz w:val="28"/>
        </w:rPr>
        <w:t>нсийского автономного округа – Югры «Концертно-театральный центр «Югра-Классик» по-прежнему остается не только главной концертной площадкой Югры, где проходят разноплановые культурные события, просветительские акции, значимые международные и правительствен</w:t>
      </w:r>
      <w:r>
        <w:rPr>
          <w:rFonts w:ascii="Times New Roman" w:hAnsi="Times New Roman"/>
          <w:sz w:val="28"/>
        </w:rPr>
        <w:t>ные мероприятия, но и постепенно берет на себя функцию окружной информационно-гастрольной сети, принимающей и распределяющей проекты, обеспечивающей медийное и менеджерское сопровождение.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этим деятельность учреждения в отчетном году приобрела бол</w:t>
      </w:r>
      <w:r>
        <w:rPr>
          <w:rFonts w:ascii="Times New Roman" w:hAnsi="Times New Roman"/>
          <w:sz w:val="28"/>
        </w:rPr>
        <w:t>ее экстенсивный характер и при разработке концертно-репертуарной афиши мероприятий специалистами учреждения  и творческим персоналом особое внимание обращалось на соответствие предлагаемой концертно-зрелищной услуги основам Стратегии государственной национ</w:t>
      </w:r>
      <w:r>
        <w:rPr>
          <w:rFonts w:ascii="Times New Roman" w:hAnsi="Times New Roman"/>
          <w:sz w:val="28"/>
        </w:rPr>
        <w:t>альной политики Российской Федерации на период до 2025 года, Концепции внешней политики Российской Федерации, Стратегии развития воспитания в Российской Федерации на период до 2025 года, Стратегии инновационного развития Российской Федерации на период до 2</w:t>
      </w:r>
      <w:r>
        <w:rPr>
          <w:rFonts w:ascii="Times New Roman" w:hAnsi="Times New Roman"/>
          <w:sz w:val="28"/>
        </w:rPr>
        <w:t>020 года, Стратегии развития государственной политики Российской Федерации в отношении российского казачества до 2020 года, Концепции развития дополнительного образования детей, Концепции государственной семейной политики в Российской Федерации на период д</w:t>
      </w:r>
      <w:r>
        <w:rPr>
          <w:rFonts w:ascii="Times New Roman" w:hAnsi="Times New Roman"/>
          <w:sz w:val="28"/>
        </w:rPr>
        <w:t>о 2025 года, Основам государственной молодежной политики Российской Федерации на период до 2025 года, Концепции развития концертной деятельности в области академической музыки.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же вся работа с проектами ведется с соблюдением основных задач Концепции ин</w:t>
      </w:r>
      <w:r>
        <w:rPr>
          <w:rFonts w:ascii="Times New Roman" w:hAnsi="Times New Roman"/>
          <w:sz w:val="28"/>
        </w:rPr>
        <w:t>формационной безопасности детей.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стратегической целью развития учреждения в 2017 году стали: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высокохудожественного и разножанрового репертуара, который удовлетворит культурные интересы и потребности населения округа, тем самым увел</w:t>
      </w:r>
      <w:r>
        <w:rPr>
          <w:rFonts w:ascii="Times New Roman" w:hAnsi="Times New Roman"/>
          <w:sz w:val="28"/>
        </w:rPr>
        <w:t>ичив потенциальную целевую аудиторию;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-консолидация жителей округа посредством культурного просвещения и прививания любви к искусству. 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поддержание высокопрофессионального уровня творческих коллективов округа.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событием года стали гастроли знамени</w:t>
      </w:r>
      <w:r>
        <w:rPr>
          <w:rFonts w:ascii="Times New Roman" w:hAnsi="Times New Roman"/>
          <w:sz w:val="28"/>
        </w:rPr>
        <w:t>тых филармонических коллективов: Государственного академического русского народного ансамбля «Россия» им. Людмилы Зыкиной и государственного академического симфонического оркестра России имени Евгения Светланова.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Творческая работа в Концертно-театральном ц</w:t>
      </w:r>
      <w:r>
        <w:rPr>
          <w:rFonts w:ascii="Times New Roman" w:hAnsi="Times New Roman"/>
          <w:sz w:val="28"/>
        </w:rPr>
        <w:t xml:space="preserve">ентре в 2017 году осуществлялась под общей тематикой реализации Концепции развития </w:t>
      </w:r>
      <w:r>
        <w:rPr>
          <w:rFonts w:ascii="Times New Roman" w:hAnsi="Times New Roman"/>
          <w:sz w:val="28"/>
        </w:rPr>
        <w:lastRenderedPageBreak/>
        <w:t>концертной деятельности в области академической музыки, утвержденной Правительством Российской Федерации в 2015 году.</w:t>
      </w:r>
    </w:p>
    <w:p w:rsidR="005B3266" w:rsidRDefault="005B3266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pStyle w:val="ConsPlusNormal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 Нормативное обеспечение организации и предоставле</w:t>
      </w:r>
      <w:r>
        <w:rPr>
          <w:rFonts w:ascii="Times New Roman" w:hAnsi="Times New Roman"/>
          <w:b/>
          <w:sz w:val="28"/>
        </w:rPr>
        <w:t>ния государственных (муниципальных) услуг</w:t>
      </w:r>
    </w:p>
    <w:p w:rsidR="005B3266" w:rsidRDefault="005B326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27.07.2010 № 210-ФЗ (ред. от 31.12.2014) «Об организации предоставления государственных и муниципальных услуг»;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РФ от 16.05.2011 № 373 (ред. от 23.01.2014) «О разра</w:t>
      </w:r>
      <w:r>
        <w:rPr>
          <w:rFonts w:ascii="Times New Roman" w:hAnsi="Times New Roman"/>
          <w:sz w:val="28"/>
        </w:rPr>
        <w:t>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</w:t>
      </w:r>
      <w:r>
        <w:rPr>
          <w:rFonts w:ascii="Times New Roman" w:hAnsi="Times New Roman"/>
          <w:sz w:val="28"/>
        </w:rPr>
        <w:t xml:space="preserve">ункций»,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 Правительства РФ от</w:t>
      </w:r>
      <w:r>
        <w:rPr>
          <w:rFonts w:ascii="Times New Roman" w:hAnsi="Times New Roman"/>
          <w:sz w:val="28"/>
        </w:rPr>
        <w:t xml:space="preserve"> 10.06.2011 № 1021-р (ред. от 28.08.2012) «Об утверждении Концепции снижения административных барьеров и повышения доступности государственных и муниципальных услуг на 2011 - 2013 годы и Плана мероприятий по реализации указанной Концепции»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</w:t>
      </w:r>
      <w:r>
        <w:rPr>
          <w:rFonts w:ascii="Times New Roman" w:hAnsi="Times New Roman"/>
          <w:sz w:val="28"/>
        </w:rPr>
        <w:t>авительства ХМАО - Югры от 18.05.2013 № 185-п (ред. от 21.03.2014) «О Стратегии развития культуры в Ханты-Мансийском автономном округе - Югре до 2020 года и на период до 2030 года» «О плане мероприятий («дорожной карте») "Изменения в отраслях социальной сф</w:t>
      </w:r>
      <w:r>
        <w:rPr>
          <w:rFonts w:ascii="Times New Roman" w:hAnsi="Times New Roman"/>
          <w:sz w:val="28"/>
        </w:rPr>
        <w:t>еры, направленные на повышение эффективности сферы культуры в Ханты-Мансийском автономном округе - Югре"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законодательства Российской Федерации о культуре от 9 октября 1992 года № 3612-1;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26 июня 19</w:t>
      </w:r>
      <w:r>
        <w:rPr>
          <w:rFonts w:ascii="Times New Roman" w:hAnsi="Times New Roman"/>
          <w:sz w:val="28"/>
        </w:rPr>
        <w:t>95 года № 609 «Об утверждении Положения об основах хозяйственной деятельности и финансирования организаций культуры и искусства»;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РФ от 6 мая 2008 г. № 359 «О порядке осуществления наличных денежных расчетов и (или) расчетов с и</w:t>
      </w:r>
      <w:r>
        <w:rPr>
          <w:rFonts w:ascii="Times New Roman" w:hAnsi="Times New Roman"/>
          <w:sz w:val="28"/>
        </w:rPr>
        <w:t>спользованием платежных карт без применения контрольно-кассовой техники»;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пожарной безопасности для учреждений культуры Российской Федерации (ВППБ 13-01-94) (введены в действие приказом Министерства культуры Российской Федерации от 1 ноября 1994 го</w:t>
      </w:r>
      <w:r>
        <w:rPr>
          <w:rFonts w:ascii="Times New Roman" w:hAnsi="Times New Roman"/>
          <w:sz w:val="28"/>
        </w:rPr>
        <w:t>да № 736);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Ханты - Мансийского автономного округа - Югры от 15 ноября 2005 года № 109-оз «О культуре и искусстве в Ханты - Мансийском автономном округе – Югре» (в ред. Закона автономного округа от 20.04.2006 № 41-оз);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Приказ Министерства культуры Рос</w:t>
      </w:r>
      <w:r>
        <w:rPr>
          <w:rFonts w:ascii="Times New Roman" w:hAnsi="Times New Roman"/>
          <w:sz w:val="28"/>
        </w:rPr>
        <w:t>сийской Федерации от 17 декабря 2008 года № 257 «Об утверждении бланков строгой отчетности»;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Государственный отраслевой стандарт ГОСТ 16855-91. Кресла для зрительных залов. Типы и основные размеры;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Комплексный паспорт безопасности учреждения;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02.05.2006 года № 59-ФЗ «О порядке рассмотрения обращения граждан РФ»;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27.07.2006г № 149-ФЗ «Об информации, информационных технологиях и защите информации»;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27 июля 2010 года № 2010-ФЗ «Об организации предоставления государственной услуги»;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29 декабря 2010 года № 436-ФЗ «О защите детей от информации, причиняющей вред их здоровью и развитию»;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</w:t>
      </w:r>
      <w:r>
        <w:rPr>
          <w:rFonts w:ascii="Times New Roman" w:hAnsi="Times New Roman"/>
          <w:sz w:val="28"/>
        </w:rPr>
        <w:t xml:space="preserve"> РФ от 25 марта 1999г № 329 «О государственной поддержке театрального искусства в РФ»;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 Правительства Ханты-Мансийского автономного округа – Югры от 09.02.2013 г. № 46-рп «О плане мероприятий («дорожной карте») «Изменения в отраслях социальной </w:t>
      </w:r>
      <w:r>
        <w:rPr>
          <w:rFonts w:ascii="Times New Roman" w:hAnsi="Times New Roman"/>
          <w:sz w:val="28"/>
        </w:rPr>
        <w:t>сферы, направленные на повышение эффективности сферы культуры в Ханты-Мансийском автономном округе - Югре»;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Департамента финансов Ханты-Мансийского автономного округа – Югры от 31.03.2010 г. № 7-нп «Об утверждении методики оценки эффективности и рез</w:t>
      </w:r>
      <w:r>
        <w:rPr>
          <w:rFonts w:ascii="Times New Roman" w:hAnsi="Times New Roman"/>
          <w:sz w:val="28"/>
        </w:rPr>
        <w:t>ультативности выполнения государственных заданий на оказание государственных услуг»;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Ханты-Мансийского автономного округа – Югры от 5.05.2012 №152-рп «Об установлении государственными организациями культуры и искусства Ханты-Ман</w:t>
      </w:r>
      <w:r>
        <w:rPr>
          <w:rFonts w:ascii="Times New Roman" w:hAnsi="Times New Roman"/>
          <w:sz w:val="28"/>
        </w:rPr>
        <w:t>сийского автономного округа – Югры, за исключением музеев, льгот на посещение проводимых ими платных мероприятий для отдельных категорий граждан»;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Концепция развития театрального дела в Ханты-Мансийском автономном округе – Югре до 2020 года;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</w:t>
      </w:r>
      <w:r>
        <w:rPr>
          <w:rFonts w:ascii="Times New Roman" w:hAnsi="Times New Roman"/>
          <w:sz w:val="28"/>
        </w:rPr>
        <w:t>Правительства Ханты-Мансийского автономного округа – Югры от 18.05.2013 г. № 185-п «О стратегии развития культуры в Ханты-Мансийском автономном округе – Югре до 2020 года и на период до 2030 года»;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доступности.</w:t>
      </w:r>
    </w:p>
    <w:p w:rsidR="005B3266" w:rsidRDefault="005B326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2.3 Основные показатели деятельности</w:t>
      </w: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показатели результативности предоставления услуг населению автономного округа в 2017 году.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2017 года Автономное Учреждение ХМАО-Югры Концертно-театральный центр «Югра-Классик» осуществил 417 мероприятий, из них 137 для детей, в том чис</w:t>
      </w:r>
      <w:r>
        <w:rPr>
          <w:rFonts w:ascii="Times New Roman" w:hAnsi="Times New Roman"/>
          <w:sz w:val="28"/>
        </w:rPr>
        <w:t xml:space="preserve">ле значимых событийных акций </w:t>
      </w:r>
      <w:r>
        <w:rPr>
          <w:rFonts w:ascii="Times New Roman" w:hAnsi="Times New Roman"/>
          <w:sz w:val="28"/>
        </w:rPr>
        <w:lastRenderedPageBreak/>
        <w:t>и просветительских проектов на высоком профессиональном уровне, из которых: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Мероприятий, проведенных собственными силами 322 из них детских 113;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Гастрольных мероприятий 49 из них 7 детских;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Число слушателей вышеназванных ак</w:t>
      </w:r>
      <w:r>
        <w:rPr>
          <w:rFonts w:ascii="Times New Roman" w:hAnsi="Times New Roman"/>
          <w:sz w:val="28"/>
        </w:rPr>
        <w:t>ций составило 134 856 человек, что на 5 % больше по сравнению с предыдущим годом. В 2017-м году установленный показатель гастролей по округу остался в тех же пределах, с тенденцией к увеличению.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целом, событийная и концертная жизнь Учреждения в течение 2</w:t>
      </w:r>
      <w:r>
        <w:rPr>
          <w:rFonts w:ascii="Times New Roman" w:hAnsi="Times New Roman"/>
          <w:sz w:val="28"/>
        </w:rPr>
        <w:t>017 года была разноплановой, на сценических площадках в прошедшем периоде были представлены практически все виды профессионального искусства: театральное, филармоническое, хореографическое, камерное, джаз и др.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2017 году изготовлено пошивочными цехами те</w:t>
      </w:r>
      <w:r>
        <w:rPr>
          <w:rFonts w:ascii="Times New Roman" w:hAnsi="Times New Roman"/>
          <w:sz w:val="28"/>
        </w:rPr>
        <w:t>атра костюма (г. Ханты-Мансийск и г. Сургут) 143 комплекта костюмов в рамках изготовления коллекции и для творческих коллективов Концертно-театрального центра «Югра-Классик».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2017 году театром костюма организована работа наградной группы арт-протокола в </w:t>
      </w:r>
      <w:r>
        <w:rPr>
          <w:rFonts w:ascii="Times New Roman" w:hAnsi="Times New Roman"/>
          <w:sz w:val="28"/>
        </w:rPr>
        <w:t>рамках 35 различных мероприятий окружного, российского и международного уровней.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Прослеживается положительная динамика роста объема оказанных государственных услуг и среднемесячной заработной платы работников Учреждения и информационного освещения деятельн</w:t>
      </w:r>
      <w:r>
        <w:rPr>
          <w:rFonts w:ascii="Times New Roman" w:hAnsi="Times New Roman"/>
          <w:sz w:val="28"/>
        </w:rPr>
        <w:t>ости Учреждения.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объемов выполняемого государственного задания по количеству человек в 2017 году составило 81287 человек, что больше на 1515 человек чем в 2016 году. Создано 62 новых концертных программ в 2017 году в соответствии с доведенным государственным зад</w:t>
      </w:r>
      <w:r>
        <w:rPr>
          <w:rFonts w:ascii="Times New Roman" w:hAnsi="Times New Roman"/>
          <w:sz w:val="28"/>
        </w:rPr>
        <w:t>анием, данный показатель остался на уровне прошлого года. Государственное задание выполнено в полном объеме в пределах допустимых отклонений.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плановые показатели 2017 года, как в натуральном, так и в денежном выражении, Учреждением выполнены.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Замечаний</w:t>
      </w:r>
      <w:r>
        <w:rPr>
          <w:rFonts w:ascii="Times New Roman" w:hAnsi="Times New Roman"/>
          <w:sz w:val="28"/>
        </w:rPr>
        <w:t xml:space="preserve"> по качеству оказания услуг нет. Зрители и руководители автономного округа дали высокую оценку многим проводимым мероприятиям «Югра- Классик».</w:t>
      </w:r>
    </w:p>
    <w:p w:rsidR="005B3266" w:rsidRDefault="005B3266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B3266" w:rsidRDefault="00B83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Ресурсы. Менеджмент. Кадровые ресурсы</w:t>
      </w:r>
    </w:p>
    <w:p w:rsidR="005B3266" w:rsidRDefault="005B326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3.1.1. Управление концертной организацией – Автономное учреждение Ха</w:t>
      </w:r>
      <w:r>
        <w:rPr>
          <w:rFonts w:ascii="Times New Roman" w:hAnsi="Times New Roman"/>
          <w:b/>
          <w:sz w:val="28"/>
        </w:rPr>
        <w:t>нты-Мансийского автономного округа-Югры «Концертно-театральный центр «Югра-Классик»</w:t>
      </w:r>
    </w:p>
    <w:p w:rsidR="005B3266" w:rsidRDefault="005B326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Структура, полномочия и перечень органов управления автономного учреждения (АУ) установлены Федеральным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от 03.11.2006 № 174-ФЗ "Об автономных учреждениях" (далее -</w:t>
      </w:r>
      <w:r>
        <w:rPr>
          <w:rFonts w:ascii="Times New Roman" w:hAnsi="Times New Roman"/>
          <w:sz w:val="28"/>
        </w:rPr>
        <w:t xml:space="preserve"> Закон N 174-ФЗ).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ст. 8</w:t>
      </w:r>
      <w:r>
        <w:rPr>
          <w:rFonts w:ascii="Times New Roman" w:hAnsi="Times New Roman"/>
          <w:sz w:val="28"/>
        </w:rPr>
        <w:t xml:space="preserve"> Закона № 174-ФЗ органами управления автономным учреждением являются: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Наблюдательный совет;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руководитель автономного учреждения;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структура, полномочия, с учетом специфики учреждения, а также порядок формирования</w:t>
      </w:r>
      <w:r>
        <w:rPr>
          <w:rFonts w:ascii="Times New Roman" w:hAnsi="Times New Roman"/>
          <w:sz w:val="28"/>
        </w:rPr>
        <w:t xml:space="preserve"> органов управления определяются уставом автономного учреждения в соответствии с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№ 174-ФЗ.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наблюдательного совета утвержден распоряжением правительства Ханты-Мансийского автономного округа – Югры от 16.09.2016 г. № 507-рп. В 2017 году наблюд</w:t>
      </w:r>
      <w:r>
        <w:rPr>
          <w:rFonts w:ascii="Times New Roman" w:hAnsi="Times New Roman"/>
          <w:sz w:val="28"/>
        </w:rPr>
        <w:t>ательным советом проведено 28 заседаний в очной и заочной формах по вопросам, отнесенным к компетенции наблюдательного совета, в соответствии со статьей 11 Закона № 174-ФЗ.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Наблюдательный совет в течение 2017 года двенадцать раз рассмотрел изменения в план</w:t>
      </w:r>
      <w:r>
        <w:rPr>
          <w:rFonts w:ascii="Times New Roman" w:hAnsi="Times New Roman"/>
          <w:sz w:val="28"/>
        </w:rPr>
        <w:t xml:space="preserve"> финансово-хозяйственной деятельности, два раза изменения в устав Учреждения и тринадцать раз – согласование передачи в аренду и безвозмездное пользование имущества, а также проведение аудита годовой бухгалтерской отчетности автономного учреждения и утверж</w:t>
      </w:r>
      <w:r>
        <w:rPr>
          <w:rFonts w:ascii="Times New Roman" w:hAnsi="Times New Roman"/>
          <w:sz w:val="28"/>
        </w:rPr>
        <w:t>дения аудиторской организации.</w:t>
      </w:r>
    </w:p>
    <w:p w:rsidR="005B3266" w:rsidRDefault="005B326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B3266" w:rsidRDefault="00B83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3.1.2. Внедрение системы управления (менеджмента качества и т.д.)</w:t>
      </w:r>
    </w:p>
    <w:p w:rsidR="005B3266" w:rsidRDefault="005B326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B3266" w:rsidRDefault="00B83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Применительно к сфере культуры менеджмент рассматривается как вид деятельности и особая область знаний об управлении организацией в процессе производства, ра</w:t>
      </w:r>
      <w:r>
        <w:rPr>
          <w:rFonts w:ascii="Times New Roman" w:hAnsi="Times New Roman"/>
          <w:sz w:val="28"/>
        </w:rPr>
        <w:t>спространения и потребления культурных услуг в условиях рыночной экономики.</w:t>
      </w:r>
    </w:p>
    <w:p w:rsidR="005B3266" w:rsidRDefault="00B83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автономном учреждении менеджмент и системы управления используются для руководства организацией и планированию, программированию и подготовке коммерческих и некоммерческих проект</w:t>
      </w:r>
      <w:r>
        <w:rPr>
          <w:rFonts w:ascii="Times New Roman" w:hAnsi="Times New Roman"/>
          <w:sz w:val="28"/>
        </w:rPr>
        <w:t xml:space="preserve">ов в сфере культуры. Другими словами, менеджмент в культурной сфере используется для создания организационных и экономических условий саморазвития культурной жизни. </w:t>
      </w:r>
    </w:p>
    <w:p w:rsidR="005B3266" w:rsidRDefault="00B83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Культурные услуги создаются и реализуются, прежде всего, в учреждениях культуры. В менеджменте культуры важно знать и анализировать организационную среду учреждения культуры, которая составляет их внешнюю среду. Сюда входят потребители культурных услуг, го</w:t>
      </w:r>
      <w:r>
        <w:rPr>
          <w:rFonts w:ascii="Times New Roman" w:hAnsi="Times New Roman"/>
          <w:sz w:val="28"/>
        </w:rPr>
        <w:t xml:space="preserve">сударство, финансовые партнеры (бизнес, спонсоры и т.д.), творческое сообщество, СМИ. Каждая группа выполняет определенную роль, оказывает на учреждение какое-либо воздействие или, напротив, учреждение воздействует на эту группу. Для успешного менеджмента </w:t>
      </w:r>
      <w:r>
        <w:rPr>
          <w:rFonts w:ascii="Times New Roman" w:hAnsi="Times New Roman"/>
          <w:sz w:val="28"/>
        </w:rPr>
        <w:t>важно знать интересы этих групп организационной среды учреждений культуры и прогнозировать возможные сценарии сотрудничества с ними.</w:t>
      </w:r>
    </w:p>
    <w:p w:rsidR="005B3266" w:rsidRDefault="00B83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использования менеджмента в культуре учреждение использует тот факт, что сфера культуры представляет собой не только пр</w:t>
      </w:r>
      <w:r>
        <w:rPr>
          <w:rFonts w:ascii="Times New Roman" w:hAnsi="Times New Roman"/>
          <w:sz w:val="28"/>
        </w:rPr>
        <w:t xml:space="preserve">остранство для управленческих решений, но и пространство для творчества, эстетики, для поддержания традиции, проявления креативного потенциала, духовного развития личности. Поэтому «значение менеджмента в культуре не только в </w:t>
      </w:r>
      <w:r>
        <w:rPr>
          <w:rFonts w:ascii="Times New Roman" w:hAnsi="Times New Roman"/>
          <w:sz w:val="28"/>
        </w:rPr>
        <w:lastRenderedPageBreak/>
        <w:t xml:space="preserve">продаже культурного продукта, </w:t>
      </w:r>
      <w:r>
        <w:rPr>
          <w:rFonts w:ascii="Times New Roman" w:hAnsi="Times New Roman"/>
          <w:sz w:val="28"/>
        </w:rPr>
        <w:t>успешных маркетинговых стратегиях, позволяющих культуре вносить свой вклад в экономику, но и в подчеркивании собственно духовной ценности культуры».</w:t>
      </w:r>
    </w:p>
    <w:p w:rsidR="005B3266" w:rsidRDefault="00B8359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3.1.3. Кадровая политика. Социальная политика</w:t>
      </w:r>
    </w:p>
    <w:p w:rsidR="005B3266" w:rsidRDefault="00B8359D">
      <w:pPr>
        <w:pStyle w:val="ab"/>
        <w:spacing w:before="0"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Кадровая политика организации - это целостная стратегия работы с персоналом, объединяющая различные элементы и формы кадровой работы, имеющая целью создание высокопроизводительного и высокопрофессионального, сплоченного и ответственного коллектива, способн</w:t>
      </w:r>
      <w:r>
        <w:rPr>
          <w:color w:val="000000"/>
          <w:sz w:val="28"/>
        </w:rPr>
        <w:t>ого гибко реагировать на изменения внешней и внутренней среды.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Основой кадровой политики является принцип (развития) сохранения ведущих сотрудников и привлечение нового персонала в соответствии с высокими требованиями к их профессиональному и личностному у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ровню. Компания рассматривает свой персонал как капитал, получаемый в ходе конкурентной борьбы, а расходы на него — как долгосрочные инвестиции в развитие бизнеса. В связи с этим учреждение ориентируется на установление с каждым сотрудником длительных труд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овых отношений, основанных на принципах социального партнерства и соблюдения требований трудового законодательства. Успехи ведущих западных фирм в обеспечении высокого качества продукции, ее быстрого обновления, снижении издержек производства и интеграции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усилий персонала связаны с тем, что в них созданы высокоэффективные системы руководства персоналом.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Основными задачами кадровой политики учреждения являются: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оптимизация и стабилизация кадрового состава учреждения;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планирование потребности в персонале,</w:t>
      </w:r>
      <w:r>
        <w:rPr>
          <w:rFonts w:ascii="Times New Roman" w:hAnsi="Times New Roman"/>
          <w:sz w:val="28"/>
        </w:rPr>
        <w:t xml:space="preserve"> формирование и своевременная корректировка структуры и штата, создание резерва кадров;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эффективной системы мотивации и стимулирования труда работников учреждения;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и поддержка организационного порядка в учреждении, повышение исполните</w:t>
      </w:r>
      <w:r>
        <w:rPr>
          <w:rFonts w:ascii="Times New Roman" w:hAnsi="Times New Roman"/>
          <w:sz w:val="28"/>
        </w:rPr>
        <w:t>льности, ответственности работников за выполнение должностных обязанностей, укрепление трудовой дисциплины;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профессиональная подготовка и повышение квалификации работников;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формирование деловой корпоративной культуры учреждения.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Отдел по работе с перс</w:t>
      </w:r>
      <w:r>
        <w:rPr>
          <w:rFonts w:ascii="Times New Roman" w:hAnsi="Times New Roman"/>
          <w:color w:val="000000"/>
          <w:sz w:val="28"/>
        </w:rPr>
        <w:t>оналом активно участвует в переговорах с профсоюзами при заключении коллективных договоров, в разборе жалоб, претензий, осуществляет контроль за трудовой дисциплиной. 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 кадровой работы в учреждении действуют основные нормативные документы по</w:t>
      </w:r>
      <w:r>
        <w:rPr>
          <w:rFonts w:ascii="Times New Roman" w:hAnsi="Times New Roman"/>
          <w:sz w:val="28"/>
        </w:rPr>
        <w:t xml:space="preserve"> кадровой работе: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Положение о порядке проведения аттестации работников;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Положение о защите персональных данных;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Положение о табельном учете рабочего времени;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Должностные инструкции;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Положения об отделах;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Положение о служебных командировках;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</w:rPr>
        <w:t>Положение о комиссии по контролю за трудовой и исполнительской дисциплиной.</w:t>
      </w:r>
    </w:p>
    <w:p w:rsidR="005B3266" w:rsidRDefault="00B835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года осуществляется постоянное взаимодействие руководства учреждения с профсоюзной организацией, посредством включения председателя профкома в состав комиссии по установл</w:t>
      </w:r>
      <w:r>
        <w:rPr>
          <w:rFonts w:ascii="Times New Roman" w:hAnsi="Times New Roman"/>
          <w:sz w:val="28"/>
        </w:rPr>
        <w:t>ению стимулирующих и других выплат. В течение 2017 года проведено 18 заседаний комиссии и 4 общих собрания коллектива с целью обсуждения подведения годовых и промежуточных итогов, поощрения работников Учреждения.</w:t>
      </w:r>
    </w:p>
    <w:p w:rsidR="005B3266" w:rsidRDefault="00B835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 октября 2017 года между работодателем и </w:t>
      </w:r>
      <w:r>
        <w:rPr>
          <w:rFonts w:ascii="Times New Roman" w:hAnsi="Times New Roman"/>
          <w:sz w:val="28"/>
        </w:rPr>
        <w:t>работниками автономного учреждения Ханты-Мансийского автономного округа-Югры «Концертно-театральный центр «Югра-Классик», в лице директора и представителя работников заключен коллективный договор сроком на три года с 18.10.2017 по 18.10.2020 годы.</w:t>
      </w:r>
    </w:p>
    <w:p w:rsidR="005B3266" w:rsidRDefault="00B835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</w:t>
      </w:r>
      <w:r>
        <w:rPr>
          <w:rFonts w:ascii="Times New Roman" w:hAnsi="Times New Roman"/>
          <w:sz w:val="28"/>
        </w:rPr>
        <w:t>е 2017 года в учреждении были приняты и утверждены ряд локальных нормативных актов:</w:t>
      </w:r>
    </w:p>
    <w:p w:rsidR="005B3266" w:rsidRDefault="00B835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Правила внутреннего трудового распорядка;</w:t>
      </w:r>
    </w:p>
    <w:p w:rsidR="005B3266" w:rsidRDefault="00B835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Положение об установлении системы оплаты труда работников учреждения;</w:t>
      </w:r>
    </w:p>
    <w:p w:rsidR="005B3266" w:rsidRDefault="00B835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Положение о договорной работе в учреждении;</w:t>
      </w:r>
    </w:p>
    <w:p w:rsidR="005B3266" w:rsidRDefault="00B835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</w:t>
      </w:r>
      <w:r>
        <w:rPr>
          <w:rFonts w:ascii="Times New Roman" w:hAnsi="Times New Roman"/>
          <w:sz w:val="28"/>
        </w:rPr>
        <w:t>е о комиссии по контролю за трудовые и исполнительские дисциплины;</w:t>
      </w:r>
    </w:p>
    <w:p w:rsidR="005B3266" w:rsidRDefault="00B835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Положение о защите персональных данных в учреждении;</w:t>
      </w:r>
    </w:p>
    <w:p w:rsidR="005B3266" w:rsidRDefault="00B835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Положение о подборе персонала.</w:t>
      </w:r>
    </w:p>
    <w:p w:rsidR="005B3266" w:rsidRDefault="00B8359D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222222"/>
          <w:sz w:val="28"/>
        </w:rPr>
        <w:tab/>
      </w:r>
      <w:r>
        <w:rPr>
          <w:rFonts w:ascii="Times New Roman" w:hAnsi="Times New Roman"/>
          <w:b/>
          <w:sz w:val="28"/>
        </w:rPr>
        <w:t>Кадровый состав учреждения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Штатная численность автономного учреждения ХМАО – Югры «КТЦ «Югра – Классик»» по состоянию на 31.12.2017 г. составляет 266 единиц.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Списочная численность работников учреждения на ту же дату составляет 264 человек, в аналогичном периоде 2016 г. – 256 человек</w:t>
      </w:r>
      <w:r>
        <w:rPr>
          <w:rFonts w:ascii="Times New Roman" w:hAnsi="Times New Roman"/>
          <w:sz w:val="28"/>
        </w:rPr>
        <w:t>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Среднесписочная численность за 2017 год составляет 211 человек.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общего числа работников количество: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женщин составляет 155 чел. - 58% (в аналогичном периоде 2016 г. – 149 чел. (58%); 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мужчин - 109 чел. - 41% (в аналогичном периоде 2016 г. – 107 чел</w:t>
      </w:r>
      <w:r>
        <w:rPr>
          <w:rFonts w:ascii="Times New Roman" w:hAnsi="Times New Roman"/>
          <w:sz w:val="28"/>
        </w:rPr>
        <w:t>. (42%).</w:t>
      </w:r>
    </w:p>
    <w:p w:rsidR="005B3266" w:rsidRDefault="005B3266">
      <w:pPr>
        <w:ind w:hanging="426"/>
        <w:jc w:val="both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 возрасту состав работников выглядит следующим образом: 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до 30 лет – 90 человек (34%);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от 30 до 40 лет – 104 человек (39%);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от 40 до 50 лет – 41 человек (15%);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 от 50 до 60 лет – 19 человек (7%);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свыше 60 лет –7 человек (2%).</w:t>
      </w: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1555"/>
        <w:gridCol w:w="1555"/>
        <w:gridCol w:w="1555"/>
        <w:gridCol w:w="1628"/>
        <w:gridCol w:w="1492"/>
      </w:tblGrid>
      <w:tr w:rsidR="005B3266">
        <w:trPr>
          <w:jc w:val="center"/>
        </w:trPr>
        <w:tc>
          <w:tcPr>
            <w:tcW w:w="1785" w:type="dxa"/>
            <w:vMerge w:val="restart"/>
          </w:tcPr>
          <w:p w:rsidR="005B3266" w:rsidRDefault="00B835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Средний возраст </w:t>
            </w:r>
            <w:r>
              <w:rPr>
                <w:rFonts w:ascii="Times New Roman" w:hAnsi="Times New Roman"/>
                <w:sz w:val="28"/>
              </w:rPr>
              <w:lastRenderedPageBreak/>
              <w:t>работников</w:t>
            </w:r>
          </w:p>
        </w:tc>
        <w:tc>
          <w:tcPr>
            <w:tcW w:w="7785" w:type="dxa"/>
            <w:gridSpan w:val="5"/>
          </w:tcPr>
          <w:p w:rsidR="005B3266" w:rsidRDefault="00B835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Возраст работников</w:t>
            </w:r>
          </w:p>
        </w:tc>
      </w:tr>
      <w:tr w:rsidR="005B3266">
        <w:trPr>
          <w:jc w:val="center"/>
        </w:trPr>
        <w:tc>
          <w:tcPr>
            <w:tcW w:w="1785" w:type="dxa"/>
            <w:vMerge/>
          </w:tcPr>
          <w:p w:rsidR="005B3266" w:rsidRDefault="005B326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 30 лет</w:t>
            </w:r>
          </w:p>
        </w:tc>
        <w:tc>
          <w:tcPr>
            <w:tcW w:w="155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от 30 до 40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лет</w:t>
            </w:r>
          </w:p>
        </w:tc>
        <w:tc>
          <w:tcPr>
            <w:tcW w:w="155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от 40 до 50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лет</w:t>
            </w:r>
          </w:p>
        </w:tc>
        <w:tc>
          <w:tcPr>
            <w:tcW w:w="1628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от 50 до 60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лет</w:t>
            </w:r>
          </w:p>
        </w:tc>
        <w:tc>
          <w:tcPr>
            <w:tcW w:w="1492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свыше 60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лет</w:t>
            </w:r>
          </w:p>
        </w:tc>
      </w:tr>
      <w:tr w:rsidR="005B3266">
        <w:trPr>
          <w:jc w:val="center"/>
        </w:trPr>
        <w:tc>
          <w:tcPr>
            <w:tcW w:w="1785" w:type="dxa"/>
          </w:tcPr>
          <w:p w:rsidR="005B3266" w:rsidRDefault="00B835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</w:t>
            </w:r>
          </w:p>
        </w:tc>
        <w:tc>
          <w:tcPr>
            <w:tcW w:w="1555" w:type="dxa"/>
          </w:tcPr>
          <w:p w:rsidR="005B3266" w:rsidRDefault="00B835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w="1555" w:type="dxa"/>
          </w:tcPr>
          <w:p w:rsidR="005B3266" w:rsidRDefault="00B835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</w:t>
            </w:r>
          </w:p>
        </w:tc>
        <w:tc>
          <w:tcPr>
            <w:tcW w:w="1555" w:type="dxa"/>
          </w:tcPr>
          <w:p w:rsidR="005B3266" w:rsidRDefault="00B835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1628" w:type="dxa"/>
          </w:tcPr>
          <w:p w:rsidR="005B3266" w:rsidRDefault="00B835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492" w:type="dxa"/>
          </w:tcPr>
          <w:p w:rsidR="005B3266" w:rsidRDefault="00B835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</w:tbl>
    <w:p w:rsidR="005B3266" w:rsidRDefault="00B835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753091" cy="3514725"/>
            <wp:effectExtent l="0" t="0" r="0" b="0"/>
            <wp:docPr id="3" name="chart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Исходя из представленных данных, можем говорить, что более половины (73%) – это молодые специалисты в возрасте до 40 лет.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Средний возраст всех работников составляет – 35 лет. 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Работники учреждения характеризуются высоким уровнем образования, 179 чел. (67%)</w:t>
      </w:r>
      <w:r>
        <w:rPr>
          <w:rFonts w:ascii="Times New Roman" w:hAnsi="Times New Roman"/>
          <w:sz w:val="26"/>
        </w:rPr>
        <w:t xml:space="preserve"> имеют высшее образование, 62 чел. (23%) среднее профессиональное образование, 23 чел. (8%) среднее (полное) образование. </w:t>
      </w:r>
    </w:p>
    <w:p w:rsidR="005B3266" w:rsidRDefault="00B8359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200650" cy="3248020"/>
            <wp:effectExtent l="0" t="0" r="0" b="0"/>
            <wp:docPr id="4" name="chart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Общий трудовой стаж работы в отрасли по критерию «до 5 лет» имеют 95 чел. (35%), «от 5 до 10 лет» - 85 чел. (32%), «от 10 до 15 лет» -  46 чел. (17%), «свыше 15 лет» - 38 чел. (14%).</w:t>
      </w:r>
    </w:p>
    <w:p w:rsidR="005B3266" w:rsidRDefault="00B835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персонала по категориям в общей численности распределяется следующ</w:t>
      </w:r>
      <w:r>
        <w:rPr>
          <w:rFonts w:ascii="Times New Roman" w:hAnsi="Times New Roman"/>
          <w:sz w:val="28"/>
        </w:rPr>
        <w:t xml:space="preserve">им образом: руководители – 37 (14%), специалисты – 163 (61%), другие служащие – 37 (14%), младший обслуживающий персонал – 27 (10%). </w:t>
      </w:r>
    </w:p>
    <w:p w:rsidR="005B3266" w:rsidRDefault="00B835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сотрудников учреждения, отнесенного к основному персоналу, на конец 2017 года составляет 191 человек.</w:t>
      </w:r>
    </w:p>
    <w:p w:rsidR="005B3266" w:rsidRDefault="00B835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</w:t>
      </w:r>
      <w:r>
        <w:rPr>
          <w:rFonts w:ascii="Times New Roman" w:hAnsi="Times New Roman"/>
          <w:sz w:val="28"/>
        </w:rPr>
        <w:t>во сотрудников учреждения, имеющие награды, звания разных уровней составляет:</w:t>
      </w:r>
    </w:p>
    <w:p w:rsidR="005B3266" w:rsidRDefault="005B326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5B3266">
        <w:tc>
          <w:tcPr>
            <w:tcW w:w="4785" w:type="dxa"/>
          </w:tcPr>
          <w:p w:rsidR="005B3266" w:rsidRDefault="00B8359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награды</w:t>
            </w:r>
          </w:p>
        </w:tc>
        <w:tc>
          <w:tcPr>
            <w:tcW w:w="4786" w:type="dxa"/>
          </w:tcPr>
          <w:p w:rsidR="005B3266" w:rsidRDefault="00B8359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награжденных сотрудников</w:t>
            </w:r>
          </w:p>
        </w:tc>
      </w:tr>
      <w:tr w:rsidR="005B3266">
        <w:tc>
          <w:tcPr>
            <w:tcW w:w="4785" w:type="dxa"/>
          </w:tcPr>
          <w:p w:rsidR="005B3266" w:rsidRDefault="00B8359D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Почетная грамота Министерства культуры РФ</w:t>
            </w:r>
          </w:p>
        </w:tc>
        <w:tc>
          <w:tcPr>
            <w:tcW w:w="4786" w:type="dxa"/>
          </w:tcPr>
          <w:p w:rsidR="005B3266" w:rsidRDefault="00B8359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5B3266">
        <w:tc>
          <w:tcPr>
            <w:tcW w:w="4785" w:type="dxa"/>
          </w:tcPr>
          <w:p w:rsidR="005B3266" w:rsidRDefault="00B8359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Благодарность Министерства культуры РФ</w:t>
            </w:r>
          </w:p>
        </w:tc>
        <w:tc>
          <w:tcPr>
            <w:tcW w:w="4786" w:type="dxa"/>
          </w:tcPr>
          <w:p w:rsidR="005B3266" w:rsidRDefault="00B8359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5B3266">
        <w:tc>
          <w:tcPr>
            <w:tcW w:w="4785" w:type="dxa"/>
          </w:tcPr>
          <w:p w:rsidR="005B3266" w:rsidRDefault="00B8359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Благодарность губернатора ХМАО-Югры</w:t>
            </w:r>
          </w:p>
        </w:tc>
        <w:tc>
          <w:tcPr>
            <w:tcW w:w="4786" w:type="dxa"/>
          </w:tcPr>
          <w:p w:rsidR="005B3266" w:rsidRDefault="00B8359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5B3266">
        <w:tc>
          <w:tcPr>
            <w:tcW w:w="4785" w:type="dxa"/>
          </w:tcPr>
          <w:p w:rsidR="005B3266" w:rsidRDefault="00B8359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Благодарственное письмо заместителя Губернатора ХМАО-Югры</w:t>
            </w:r>
          </w:p>
        </w:tc>
        <w:tc>
          <w:tcPr>
            <w:tcW w:w="4786" w:type="dxa"/>
          </w:tcPr>
          <w:p w:rsidR="005B3266" w:rsidRDefault="00B8359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B3266">
        <w:tc>
          <w:tcPr>
            <w:tcW w:w="4785" w:type="dxa"/>
          </w:tcPr>
          <w:p w:rsidR="005B3266" w:rsidRDefault="00B8359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Заслуженный деятель культуры ХМАО-Югры</w:t>
            </w:r>
          </w:p>
        </w:tc>
        <w:tc>
          <w:tcPr>
            <w:tcW w:w="4786" w:type="dxa"/>
          </w:tcPr>
          <w:p w:rsidR="005B3266" w:rsidRDefault="00B8359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5B3266">
        <w:tc>
          <w:tcPr>
            <w:tcW w:w="4785" w:type="dxa"/>
          </w:tcPr>
          <w:p w:rsidR="005B3266" w:rsidRDefault="00B8359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Благодарственное письмо председателя Думы ХМАО-Югры</w:t>
            </w:r>
          </w:p>
        </w:tc>
        <w:tc>
          <w:tcPr>
            <w:tcW w:w="4786" w:type="dxa"/>
          </w:tcPr>
          <w:p w:rsidR="005B3266" w:rsidRDefault="00B8359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B3266">
        <w:tc>
          <w:tcPr>
            <w:tcW w:w="4785" w:type="dxa"/>
          </w:tcPr>
          <w:p w:rsidR="005B3266" w:rsidRDefault="00B8359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Почетная грамота Департамента культуры ХМАО-Югры</w:t>
            </w:r>
          </w:p>
        </w:tc>
        <w:tc>
          <w:tcPr>
            <w:tcW w:w="4786" w:type="dxa"/>
          </w:tcPr>
          <w:p w:rsidR="005B3266" w:rsidRDefault="00B8359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5B3266">
        <w:tc>
          <w:tcPr>
            <w:tcW w:w="4785" w:type="dxa"/>
          </w:tcPr>
          <w:p w:rsidR="005B3266" w:rsidRDefault="00B8359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Благодарность директора Департамента культуры ХМАО-Югры</w:t>
            </w:r>
          </w:p>
        </w:tc>
        <w:tc>
          <w:tcPr>
            <w:tcW w:w="4786" w:type="dxa"/>
          </w:tcPr>
          <w:p w:rsidR="005B3266" w:rsidRDefault="00B8359D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</w:tbl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2017 года награждены Почетной грамотой Департамента культуры Ханты-Мансийского автономного округа-Югры - 2 человека, а также коллектив ансамбля русской песни «Млада, Благодарнос</w:t>
      </w:r>
      <w:r>
        <w:rPr>
          <w:rFonts w:ascii="Times New Roman" w:hAnsi="Times New Roman"/>
          <w:sz w:val="28"/>
        </w:rPr>
        <w:t>тью директора Департамента Ханты-Мансийского автономного округа-Югры - 11 человек. Присуждена премия Губернатора Ханты-</w:t>
      </w:r>
      <w:r>
        <w:rPr>
          <w:rFonts w:ascii="Times New Roman" w:hAnsi="Times New Roman"/>
          <w:sz w:val="28"/>
        </w:rPr>
        <w:lastRenderedPageBreak/>
        <w:t>Мансийского автономного округа-Югры в области культуры и искусства – 11 человек.</w:t>
      </w:r>
    </w:p>
    <w:p w:rsidR="005B3266" w:rsidRDefault="005B3266">
      <w:pPr>
        <w:jc w:val="center"/>
        <w:rPr>
          <w:rFonts w:ascii="Times New Roman" w:hAnsi="Times New Roman"/>
          <w:b/>
          <w:sz w:val="28"/>
        </w:rPr>
      </w:pPr>
    </w:p>
    <w:p w:rsidR="005B3266" w:rsidRDefault="00B835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Социальная политика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сфера - важнейшая подсис</w:t>
      </w:r>
      <w:r>
        <w:rPr>
          <w:rFonts w:ascii="Times New Roman" w:hAnsi="Times New Roman"/>
          <w:sz w:val="28"/>
        </w:rPr>
        <w:t>тема общества, область общественной деятельности, где реализуется социальная политика государства, направленная на создание условий для достойной жизни, удовлетворение духовных и материальных потребностей граждан, повышение их благосостояния.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по</w:t>
      </w:r>
      <w:r>
        <w:rPr>
          <w:rFonts w:ascii="Times New Roman" w:hAnsi="Times New Roman"/>
          <w:sz w:val="28"/>
        </w:rPr>
        <w:t>литика как одно из направлений государственной политики представляет собой комплекс мер экономического, правового, организационного характера по созданию условий и предоставлению социальных ресурсов каждому члену общества и населению в целом для реализации</w:t>
      </w:r>
      <w:r>
        <w:rPr>
          <w:rFonts w:ascii="Times New Roman" w:hAnsi="Times New Roman"/>
          <w:sz w:val="28"/>
        </w:rPr>
        <w:t xml:space="preserve"> их потребностей, в рамках одобряемой обществом системы ценностей.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Главная задача социальной политики - обеспечить каждого гражданина доступным комплексом социальных благ, удовлетворяющих его необходимые биологические, материальные, социальные, духовные по</w:t>
      </w:r>
      <w:r>
        <w:rPr>
          <w:rFonts w:ascii="Times New Roman" w:hAnsi="Times New Roman"/>
          <w:sz w:val="28"/>
        </w:rPr>
        <w:t xml:space="preserve">требности. 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Актуальными задачами государства в области управления культурой являются сохранение культурных ценностей (поддержание и восстановление объектов культуры) и создание условий для эффективного развития культуры, ее объектов, в том числе в русле современных те</w:t>
      </w:r>
      <w:r>
        <w:rPr>
          <w:rFonts w:ascii="Times New Roman" w:hAnsi="Times New Roman"/>
          <w:sz w:val="28"/>
        </w:rPr>
        <w:t>нденций.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культуры эффективными направлениями стали: развитие меценатства и благотворительности; совместное участие государства и бизнеса в развитии рынка культурных ценностей. 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числе ориентиров развития социальной сферы: </w:t>
      </w:r>
      <w:r>
        <w:rPr>
          <w:rFonts w:ascii="Times New Roman" w:hAnsi="Times New Roman"/>
          <w:color w:val="0000FF"/>
          <w:sz w:val="28"/>
          <w:u w:val="single"/>
        </w:rPr>
        <w:t>Концепция</w:t>
      </w:r>
      <w:r>
        <w:rPr>
          <w:rFonts w:ascii="Times New Roman" w:hAnsi="Times New Roman"/>
          <w:sz w:val="28"/>
        </w:rPr>
        <w:t xml:space="preserve"> долгосрочного социально-экономического развития Российской Федерации на период до 2020 года называет: создание благоприятных условий для развития способностей каждого человека, улучшение условий жизни российских граждан и качества социальной среды, а такж</w:t>
      </w:r>
      <w:r>
        <w:rPr>
          <w:rFonts w:ascii="Times New Roman" w:hAnsi="Times New Roman"/>
          <w:sz w:val="28"/>
        </w:rPr>
        <w:t>е повышение конкурентоспособности человеческого капитала и обеспечивающих его социальных секторов экономики. Данные ориентиры обусловливают соответствующую целевую направленность и задают параметры совершенствования содержания правовых норм, регулирующих о</w:t>
      </w:r>
      <w:r>
        <w:rPr>
          <w:rFonts w:ascii="Times New Roman" w:hAnsi="Times New Roman"/>
          <w:sz w:val="28"/>
        </w:rPr>
        <w:t>тношения в социальной сфере.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Важнейшим направлением социальной политики государства является социальная защита, которая может быть охарактеризована как комплекс мер, осуществляемых государством в различных сферах деятельности, направленных на обеспечение д</w:t>
      </w:r>
      <w:r>
        <w:rPr>
          <w:rFonts w:ascii="Times New Roman" w:hAnsi="Times New Roman"/>
          <w:sz w:val="28"/>
        </w:rPr>
        <w:t>оступа граждан к минимально необходимому комплексу социальных благ и на поддержку наиболее уязвимых слоев населения.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Государство предоставляет установленным законом категориям нуждающихся граждан услуги по социальному обслуживанию - социальные услуги (соци</w:t>
      </w:r>
      <w:r>
        <w:rPr>
          <w:rFonts w:ascii="Times New Roman" w:hAnsi="Times New Roman"/>
          <w:sz w:val="28"/>
        </w:rPr>
        <w:t>ально-бытовые, социально-медицинские, психолого-педагогические, социально-правовые и др.), а также оказывает государственную социальную помощь (выплата социальных пособий, социальных доплат к пенсии, субсидий и др.).</w:t>
      </w:r>
    </w:p>
    <w:p w:rsidR="005B3266" w:rsidRDefault="005B32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B3266" w:rsidRDefault="00B8359D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Система повышения квалификации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Любой р</w:t>
      </w:r>
      <w:r>
        <w:rPr>
          <w:rFonts w:ascii="Times New Roman" w:hAnsi="Times New Roman"/>
          <w:sz w:val="28"/>
        </w:rPr>
        <w:t xml:space="preserve">аботодатель заинтересован в квалифицированных кадрах. Поэтому повышение профессионального уровня его работников является необходимым условием для успешного функционирования учреждения. 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Необходимость профессиональной подготовки и переподготовки кадров для </w:t>
      </w:r>
      <w:r>
        <w:rPr>
          <w:rFonts w:ascii="Times New Roman" w:hAnsi="Times New Roman"/>
          <w:sz w:val="28"/>
        </w:rPr>
        <w:t xml:space="preserve">собственных нужд определяет работодатель. Решение подобных задач также возложено на работодателей </w:t>
      </w:r>
      <w:r>
        <w:rPr>
          <w:rFonts w:ascii="Times New Roman" w:hAnsi="Times New Roman"/>
          <w:color w:val="0000FF"/>
          <w:sz w:val="28"/>
          <w:u w:val="single"/>
        </w:rPr>
        <w:t>статьей 196</w:t>
      </w:r>
      <w:r>
        <w:rPr>
          <w:rFonts w:ascii="Times New Roman" w:hAnsi="Times New Roman"/>
          <w:sz w:val="28"/>
        </w:rPr>
        <w:t xml:space="preserve"> Трудового кодекса РФ. Это относится к повышению квалификации специалистов, переквалификации кадров в связи с изменениями условий труда. Вместе с т</w:t>
      </w:r>
      <w:r>
        <w:rPr>
          <w:rFonts w:ascii="Times New Roman" w:hAnsi="Times New Roman"/>
          <w:sz w:val="28"/>
        </w:rPr>
        <w:t>ем есть исключения, например, обучение работников пожарной безопасности.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Работодатель проводит профессиональную подготовку, переподготовку, повышение квалификации работников, а при необходимости - в образовательных учреждениях начального, среднего, высшего</w:t>
      </w:r>
      <w:r>
        <w:rPr>
          <w:rFonts w:ascii="Times New Roman" w:hAnsi="Times New Roman"/>
          <w:sz w:val="28"/>
        </w:rPr>
        <w:t xml:space="preserve"> профессионального и дополнительного образования на условиях и в порядке, которые определены коллективным договором, соглашениями, трудовым договором. Формы профессиональной подготовки, переподготовки и повышения квалификации работников, перечень необходим</w:t>
      </w:r>
      <w:r>
        <w:rPr>
          <w:rFonts w:ascii="Times New Roman" w:hAnsi="Times New Roman"/>
          <w:sz w:val="28"/>
        </w:rPr>
        <w:t xml:space="preserve">ых профессий и специальностей определяются работодателем с учетом мнения представительного органа работников в порядке, установленном </w:t>
      </w:r>
      <w:r>
        <w:rPr>
          <w:rFonts w:ascii="Times New Roman" w:hAnsi="Times New Roman"/>
          <w:color w:val="0000FF"/>
          <w:sz w:val="28"/>
          <w:u w:val="single"/>
        </w:rPr>
        <w:t>статьей  372</w:t>
      </w:r>
      <w:r>
        <w:rPr>
          <w:rFonts w:ascii="Times New Roman" w:hAnsi="Times New Roman"/>
          <w:sz w:val="28"/>
        </w:rPr>
        <w:t xml:space="preserve"> ТК РФ для принятия локальных нормативных актов.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работников на получение профессиональной подготовки, пе</w:t>
      </w:r>
      <w:r>
        <w:rPr>
          <w:rFonts w:ascii="Times New Roman" w:hAnsi="Times New Roman"/>
          <w:sz w:val="28"/>
        </w:rPr>
        <w:t xml:space="preserve">реподготовки и повышение квалификации, включая обучение новым профессиям и специальностям, закреплено в </w:t>
      </w:r>
      <w:r>
        <w:rPr>
          <w:rFonts w:ascii="Times New Roman" w:hAnsi="Times New Roman"/>
          <w:color w:val="0000FF"/>
          <w:sz w:val="28"/>
          <w:u w:val="single"/>
        </w:rPr>
        <w:t>ст. 197</w:t>
      </w:r>
      <w:r>
        <w:rPr>
          <w:rFonts w:ascii="Times New Roman" w:hAnsi="Times New Roman"/>
          <w:sz w:val="28"/>
        </w:rPr>
        <w:t xml:space="preserve"> ТК РФ. Гарантии и компенсации работникам, направляемым работодателем для повышения квалификации, предусмотрены </w:t>
      </w:r>
      <w:r>
        <w:rPr>
          <w:rFonts w:ascii="Times New Roman" w:hAnsi="Times New Roman"/>
          <w:color w:val="0000FF"/>
          <w:sz w:val="28"/>
          <w:u w:val="single"/>
        </w:rPr>
        <w:t>ст. 187</w:t>
      </w:r>
      <w:r>
        <w:rPr>
          <w:rFonts w:ascii="Times New Roman" w:hAnsi="Times New Roman"/>
          <w:sz w:val="28"/>
        </w:rPr>
        <w:t xml:space="preserve"> ТК РФ.</w:t>
      </w:r>
    </w:p>
    <w:p w:rsidR="005B3266" w:rsidRDefault="00B8359D">
      <w:pPr>
        <w:spacing w:after="0" w:line="240" w:lineRule="auto"/>
        <w:ind w:firstLine="6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данной </w:t>
      </w:r>
      <w:r>
        <w:rPr>
          <w:rFonts w:ascii="Times New Roman" w:hAnsi="Times New Roman"/>
          <w:color w:val="0000FF"/>
          <w:sz w:val="28"/>
          <w:u w:val="single"/>
        </w:rPr>
        <w:t>ст</w:t>
      </w:r>
      <w:r>
        <w:rPr>
          <w:rFonts w:ascii="Times New Roman" w:hAnsi="Times New Roman"/>
          <w:color w:val="0000FF"/>
          <w:sz w:val="28"/>
          <w:u w:val="single"/>
        </w:rPr>
        <w:t>атье</w:t>
      </w:r>
      <w:r>
        <w:rPr>
          <w:rFonts w:ascii="Times New Roman" w:hAnsi="Times New Roman"/>
          <w:sz w:val="28"/>
        </w:rPr>
        <w:t xml:space="preserve"> при направлении работодателем работника для повышения квалификации с отрывом от работы за ним сохраняются место работы (должность) и средняя заработная плата по основному месту работы.</w:t>
      </w:r>
    </w:p>
    <w:p w:rsidR="005B3266" w:rsidRDefault="00B8359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Ежегодно в учреждении формируется и утверждается план повышения кв</w:t>
      </w:r>
      <w:r>
        <w:rPr>
          <w:rFonts w:ascii="Times New Roman" w:hAnsi="Times New Roman"/>
          <w:sz w:val="28"/>
        </w:rPr>
        <w:t xml:space="preserve">алификации сотрудников. </w:t>
      </w:r>
      <w:r>
        <w:rPr>
          <w:rFonts w:ascii="Times New Roman" w:hAnsi="Times New Roman"/>
          <w:color w:val="000000"/>
          <w:sz w:val="28"/>
        </w:rPr>
        <w:t xml:space="preserve">Приобретение сотрудниками системных знаний, умений и навыков, обеспечивает эффективное выполнение должностных обязанностей, является неотъемлемым условием эффективной работы по выполнению поставленных целей и задач. </w:t>
      </w:r>
    </w:p>
    <w:p w:rsidR="005B3266" w:rsidRDefault="00B8359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 истекший пер</w:t>
      </w:r>
      <w:r>
        <w:rPr>
          <w:rFonts w:ascii="Times New Roman" w:hAnsi="Times New Roman"/>
          <w:color w:val="000000"/>
          <w:sz w:val="28"/>
        </w:rPr>
        <w:t>иод 2017 года сотрудники учреждения прошли обучение по следующим программам:</w:t>
      </w:r>
    </w:p>
    <w:p w:rsidR="005B3266" w:rsidRDefault="005B3266">
      <w:pPr>
        <w:ind w:firstLine="600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2"/>
        <w:gridCol w:w="4874"/>
        <w:gridCol w:w="1895"/>
      </w:tblGrid>
      <w:tr w:rsidR="005B3266">
        <w:tc>
          <w:tcPr>
            <w:tcW w:w="2802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Направление (форма обучения)</w:t>
            </w: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программы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сотрудников, прошедших обучение</w:t>
            </w:r>
          </w:p>
        </w:tc>
      </w:tr>
      <w:tr w:rsidR="005B3266">
        <w:tc>
          <w:tcPr>
            <w:tcW w:w="2802" w:type="dxa"/>
            <w:vMerge w:val="restart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Программа профессиональной переподготовки</w:t>
            </w: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Управление персоналом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5B3266">
        <w:tc>
          <w:tcPr>
            <w:tcW w:w="2802" w:type="dxa"/>
            <w:vMerge/>
          </w:tcPr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Техника и технология наземного транспорта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5B3266">
        <w:tc>
          <w:tcPr>
            <w:tcW w:w="2802" w:type="dxa"/>
            <w:vMerge w:val="restart"/>
          </w:tcPr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Повышение квалификации</w:t>
            </w: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Концертная и студийная звукорежиссура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5B3266">
        <w:tc>
          <w:tcPr>
            <w:tcW w:w="2802" w:type="dxa"/>
            <w:vMerge/>
          </w:tcPr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Профессиональное управление закупками в 2017 году для обеспечения государственных/корпоративных нужд по 223-ФЗ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5B3266">
        <w:tc>
          <w:tcPr>
            <w:tcW w:w="2802" w:type="dxa"/>
            <w:vMerge/>
          </w:tcPr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Обучение по охране труда и проверка знаний требований охраны труда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 w:rsidR="005B3266">
        <w:tc>
          <w:tcPr>
            <w:tcW w:w="2802" w:type="dxa"/>
            <w:vMerge/>
          </w:tcPr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Обучение и проверка знаний требований по пожарно-техническому минимуму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</w:tr>
      <w:tr w:rsidR="005B3266">
        <w:tc>
          <w:tcPr>
            <w:tcW w:w="2802" w:type="dxa"/>
            <w:vMerge/>
          </w:tcPr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Программа подготовки специалистов по безопасности дорожного движения на автомобильном и городском электротранспорте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5B3266">
        <w:tc>
          <w:tcPr>
            <w:tcW w:w="2802" w:type="dxa"/>
            <w:vMerge/>
          </w:tcPr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Работа со зрителями в театрах и культурно-досуговых учреждения: маркетинг, реклама, PR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5B3266">
        <w:tc>
          <w:tcPr>
            <w:tcW w:w="2802" w:type="dxa"/>
            <w:vMerge/>
          </w:tcPr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Управленческие навыки руководителя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5B3266">
        <w:tc>
          <w:tcPr>
            <w:tcW w:w="2802" w:type="dxa"/>
            <w:vMerge/>
          </w:tcPr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Обучен</w:t>
            </w:r>
            <w:r>
              <w:rPr>
                <w:rFonts w:ascii="Times New Roman" w:hAnsi="Times New Roman"/>
                <w:color w:val="000000"/>
                <w:sz w:val="28"/>
              </w:rPr>
              <w:t>ие должностных лиц и специалистов ГО и РСЧС муниципальных образований, организаций, учреждений на курсах гражданской обороны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5B3266">
        <w:tc>
          <w:tcPr>
            <w:tcW w:w="2802" w:type="dxa"/>
            <w:vMerge/>
          </w:tcPr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Обучение безопасным методам и приемам выполнения работ на высоте без применения систем канатного доступа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5B3266">
        <w:tc>
          <w:tcPr>
            <w:tcW w:w="2802" w:type="dxa"/>
            <w:vMerge/>
          </w:tcPr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Художник по свету. Художественно-постановочное освещение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5B3266">
        <w:tc>
          <w:tcPr>
            <w:tcW w:w="2802" w:type="dxa"/>
            <w:vMerge/>
          </w:tcPr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Применение педагогических технологий в детском творческом коллективе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5B3266">
        <w:tc>
          <w:tcPr>
            <w:tcW w:w="2802" w:type="dxa"/>
            <w:vMerge/>
          </w:tcPr>
          <w:p w:rsidR="005B3266" w:rsidRDefault="005B3266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874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Актуальные аспекты преподавания органа в современном образовательном учреждении</w:t>
            </w:r>
          </w:p>
        </w:tc>
        <w:tc>
          <w:tcPr>
            <w:tcW w:w="1895" w:type="dxa"/>
          </w:tcPr>
          <w:p w:rsidR="005B3266" w:rsidRDefault="00B8359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</w:tbl>
    <w:p w:rsidR="005B3266" w:rsidRDefault="005B3266">
      <w:pPr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5B3266" w:rsidRDefault="00B8359D">
      <w:pPr>
        <w:pStyle w:val="a4"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период 2017 года 12 сотрудников учреждения посетили семинары, мастер-классы, тренинги.</w:t>
      </w:r>
    </w:p>
    <w:p w:rsidR="005B3266" w:rsidRDefault="005B3266">
      <w:pPr>
        <w:pStyle w:val="a4"/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5B3266" w:rsidRDefault="00B8359D">
      <w:pPr>
        <w:pStyle w:val="a4"/>
        <w:spacing w:line="28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Охрана труда</w:t>
      </w:r>
    </w:p>
    <w:p w:rsidR="005B3266" w:rsidRDefault="00B8359D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Культура, как вид экономической деятельности, представляющая социальные услуги населению, характеризуется немалым количеством фактов производственн</w:t>
      </w:r>
      <w:r>
        <w:rPr>
          <w:rFonts w:ascii="Times New Roman" w:hAnsi="Times New Roman"/>
          <w:sz w:val="28"/>
        </w:rPr>
        <w:t xml:space="preserve">ого травматизма и профессиональной заболеваемости, и, следовательно, условия труда в учреждениях культуры становятся опасными для жизни и здоровья работников. </w:t>
      </w:r>
    </w:p>
    <w:p w:rsidR="005B3266" w:rsidRDefault="00B8359D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работ по охране труда в учреждениях культуры определяется спецификой их деятельности</w:t>
      </w:r>
      <w:r>
        <w:rPr>
          <w:rFonts w:ascii="Times New Roman" w:hAnsi="Times New Roman"/>
          <w:sz w:val="28"/>
        </w:rPr>
        <w:t xml:space="preserve"> и численностью работников. </w:t>
      </w:r>
    </w:p>
    <w:p w:rsidR="005B3266" w:rsidRDefault="00B8359D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217 Трудового кодекса Российской Федерации, статьей 12 Федерального закона от 17 июля 1999 г. № 181-ФЗ «Об основах охраны труда в Российской Федерации» в организации с численностью 100 работников и мен</w:t>
      </w:r>
      <w:r>
        <w:rPr>
          <w:rFonts w:ascii="Times New Roman" w:hAnsi="Times New Roman"/>
          <w:sz w:val="28"/>
        </w:rPr>
        <w:t>ее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организации. В автономном учреждении «КТЦ «Югра-Классик» в штатном расписании предусмотрены выделе</w:t>
      </w:r>
      <w:r>
        <w:rPr>
          <w:rFonts w:ascii="Times New Roman" w:hAnsi="Times New Roman"/>
          <w:sz w:val="28"/>
        </w:rPr>
        <w:t>нные единицы ведущего специалиста по охране труда и специалиста по охране труда.</w:t>
      </w:r>
    </w:p>
    <w:p w:rsidR="005B3266" w:rsidRDefault="00B8359D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с 15 июля по 15 декабря 2017 года в учреждении была проведена специальная оценка условий труда на 90 рабочих местах, по результатам которой был утвержден отчет от 15 </w:t>
      </w:r>
      <w:r>
        <w:rPr>
          <w:rFonts w:ascii="Times New Roman" w:hAnsi="Times New Roman"/>
          <w:sz w:val="28"/>
        </w:rPr>
        <w:t xml:space="preserve">декабря 2017 года. </w:t>
      </w:r>
    </w:p>
    <w:p w:rsidR="005B3266" w:rsidRDefault="00B8359D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отчета специальной оценки труда, условия труда на рабочих местах работников по вредности и (или) опасности признаны допустимыми (2 класс).</w:t>
      </w:r>
    </w:p>
    <w:p w:rsidR="005B3266" w:rsidRDefault="00B8359D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Согласно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ст. 212 и 225 Трудового кодекса Российской Федерации, постановлению Минтруд</w:t>
      </w:r>
      <w:r>
        <w:rPr>
          <w:rFonts w:ascii="Times New Roman" w:hAnsi="Times New Roman"/>
          <w:sz w:val="28"/>
        </w:rPr>
        <w:t>а России и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работодатель не допускает к работе лиц, не прошедших в установленном порядке обу</w:t>
      </w:r>
      <w:r>
        <w:rPr>
          <w:rFonts w:ascii="Times New Roman" w:hAnsi="Times New Roman"/>
          <w:sz w:val="28"/>
        </w:rPr>
        <w:t xml:space="preserve">чение и инструктаж по охране труда. </w:t>
      </w:r>
    </w:p>
    <w:p w:rsidR="005B3266" w:rsidRDefault="00B8359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Инструктаж по охране труда представляет собой мероприятие кратковременного обучения работников требованиям безопасности труда. В соответствии с ГОСТ 12.0.004-90 «ССБТ. Организация обучения безопасности труда. Общие поло</w:t>
      </w:r>
      <w:r>
        <w:rPr>
          <w:rFonts w:ascii="Times New Roman" w:hAnsi="Times New Roman"/>
          <w:sz w:val="28"/>
        </w:rPr>
        <w:t>жения», постановлением Минтруда России и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по характеру и времени проведения инструктажи подр</w:t>
      </w:r>
      <w:r>
        <w:rPr>
          <w:rFonts w:ascii="Times New Roman" w:hAnsi="Times New Roman"/>
          <w:sz w:val="28"/>
        </w:rPr>
        <w:t>азделяется на вводный, первичный на рабочем месте, повторный, внеплановый, целевой.</w:t>
      </w:r>
    </w:p>
    <w:p w:rsidR="005B3266" w:rsidRDefault="00B8359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Вводный инструктаж в учреждении проводится специалистом по охране труда при приеме на работу с целью дать общие знания по охране труда, о правилах поведения работников на т</w:t>
      </w:r>
      <w:r>
        <w:rPr>
          <w:rFonts w:ascii="Times New Roman" w:hAnsi="Times New Roman"/>
          <w:sz w:val="28"/>
        </w:rPr>
        <w:t xml:space="preserve">ерритории и в производственных помещениях.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инструктирующего. </w:t>
      </w:r>
    </w:p>
    <w:p w:rsidR="005B3266" w:rsidRDefault="00B8359D">
      <w:pPr>
        <w:spacing w:after="0" w:line="240" w:lineRule="auto"/>
        <w:ind w:firstLine="72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Первичный инструктаж на рабочем месте проводится после вводного инструктажа по охране труда с целью инструктирования работников безопасным приемам работ непосредственно на рабочем месте. Первичный инструктаж на рабочем месте проводится должностным лицом, н</w:t>
      </w:r>
      <w:r>
        <w:rPr>
          <w:rFonts w:ascii="Times New Roman" w:hAnsi="Times New Roman"/>
          <w:sz w:val="28"/>
        </w:rPr>
        <w:t xml:space="preserve">а которого возложена эта обязанность, прошедшим обучение и проверку знаний по охране труда. </w:t>
      </w:r>
    </w:p>
    <w:p w:rsidR="005B3266" w:rsidRDefault="00B8359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Повторный инструктаж на рабочем месте проводится со всеми работниками не реже одного раза в полугодие в полном объеме по программе первичного инструктажа на рабоче</w:t>
      </w:r>
      <w:r>
        <w:rPr>
          <w:rFonts w:ascii="Times New Roman" w:hAnsi="Times New Roman"/>
          <w:sz w:val="28"/>
        </w:rPr>
        <w:t>м месте. Если соответствующими правилами по охране труда предусмотрен иной срок проведения повторного инструктажа, то он проводится в сроки, установленные правилами. О проведении повторного инструктажа заносится запись в журнал регистрации инструктажа на р</w:t>
      </w:r>
      <w:r>
        <w:rPr>
          <w:rFonts w:ascii="Times New Roman" w:hAnsi="Times New Roman"/>
          <w:sz w:val="28"/>
        </w:rPr>
        <w:t xml:space="preserve">абочем месте. </w:t>
      </w:r>
    </w:p>
    <w:p w:rsidR="005B3266" w:rsidRDefault="00B8359D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учреждении работа по охране труда проводится на основе распорядительной, учетной и отчетной документации. </w:t>
      </w:r>
    </w:p>
    <w:p w:rsidR="005B3266" w:rsidRDefault="00B8359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2017 году прошли курсы повышения квалификации по дополнительным профессиональным программам повышения квалификации по темам: «Обуч</w:t>
      </w:r>
      <w:r>
        <w:rPr>
          <w:rFonts w:ascii="Times New Roman" w:hAnsi="Times New Roman"/>
          <w:color w:val="000000"/>
          <w:sz w:val="28"/>
        </w:rPr>
        <w:t xml:space="preserve">ение по охране труда и проверка знаний требований охраны труда работников организаций» и «Обучение и проверка знаний требований по пожарно-техническому минимуму» 17 человек.  </w:t>
      </w:r>
    </w:p>
    <w:p w:rsidR="005B3266" w:rsidRDefault="00B8359D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 исполнение Постановления Правительства Российской Федерации от 19 апреля 2017</w:t>
      </w:r>
      <w:r>
        <w:rPr>
          <w:rFonts w:ascii="Times New Roman" w:hAnsi="Times New Roman"/>
          <w:color w:val="000000"/>
          <w:sz w:val="28"/>
        </w:rPr>
        <w:t xml:space="preserve"> года № 470 "О внесении изменений в постановление Правительства Российской Федерации от 2 ноября 2000 г. № 841 «О гражданской обороне» в учреждении назначен сотрудник, ответственный за </w:t>
      </w:r>
      <w:r>
        <w:rPr>
          <w:rFonts w:ascii="Times New Roman" w:hAnsi="Times New Roman"/>
          <w:color w:val="000000"/>
          <w:sz w:val="28"/>
        </w:rPr>
        <w:lastRenderedPageBreak/>
        <w:t>организацию и проведение мероприятий по гражданской обороне, на которог</w:t>
      </w:r>
      <w:r>
        <w:rPr>
          <w:rFonts w:ascii="Times New Roman" w:hAnsi="Times New Roman"/>
          <w:color w:val="000000"/>
          <w:sz w:val="28"/>
        </w:rPr>
        <w:t>о возлагаются следующие обязанности:</w:t>
      </w:r>
    </w:p>
    <w:p w:rsidR="005B3266" w:rsidRDefault="00B835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разработка программ проведения с работниками вводного инструктажа по гражданской обороне;</w:t>
      </w:r>
    </w:p>
    <w:p w:rsidR="005B3266" w:rsidRDefault="00B835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проведение вводного инструктажа по гражданской обороне с вновь принятыми работниками в течение первого месяца их работы;</w:t>
      </w:r>
    </w:p>
    <w:p w:rsidR="005B3266" w:rsidRDefault="00B835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планирование и проведение учений и тренировок по гражданской обороне.</w:t>
      </w:r>
    </w:p>
    <w:p w:rsidR="005B3266" w:rsidRDefault="005B3266">
      <w:pPr>
        <w:pStyle w:val="ab"/>
        <w:shd w:val="clear" w:color="auto" w:fill="FFFFFF"/>
        <w:spacing w:before="0" w:after="0" w:line="276" w:lineRule="auto"/>
        <w:ind w:firstLine="600"/>
        <w:jc w:val="both"/>
        <w:rPr>
          <w:color w:val="000000"/>
          <w:sz w:val="28"/>
        </w:rPr>
      </w:pPr>
    </w:p>
    <w:p w:rsidR="005B3266" w:rsidRDefault="00B835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Обучение пожарной безопасности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мерам пожарной безопасности работников учреждения проводится работодателем в соответствии с законодательством РФ по пожарной безопасности по сп</w:t>
      </w:r>
      <w:r>
        <w:rPr>
          <w:rFonts w:ascii="Times New Roman" w:hAnsi="Times New Roman"/>
          <w:sz w:val="28"/>
        </w:rPr>
        <w:t>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</w:t>
      </w:r>
      <w:r>
        <w:rPr>
          <w:rFonts w:ascii="Times New Roman" w:hAnsi="Times New Roman"/>
          <w:sz w:val="28"/>
        </w:rPr>
        <w:t>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пожарно-техническому минимуму руководителей, специалистов и работников учреждения, не связанных с взрывопожароопасным производством, проводится в течение месяца после приема на работу и с периодичностью не реже одного раза в три года</w:t>
      </w:r>
    </w:p>
    <w:p w:rsidR="005B3266" w:rsidRDefault="005B326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B3266" w:rsidRDefault="00B8359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 Матери</w:t>
      </w:r>
      <w:r>
        <w:rPr>
          <w:rFonts w:ascii="Times New Roman" w:hAnsi="Times New Roman"/>
          <w:b/>
          <w:sz w:val="28"/>
        </w:rPr>
        <w:t>ально-техническая база</w:t>
      </w:r>
    </w:p>
    <w:p w:rsidR="005B3266" w:rsidRDefault="005B3266">
      <w:pPr>
        <w:pStyle w:val="a6"/>
        <w:jc w:val="center"/>
        <w:rPr>
          <w:rFonts w:ascii="Times New Roman" w:hAnsi="Times New Roman"/>
          <w:b/>
          <w:sz w:val="24"/>
        </w:rPr>
      </w:pPr>
    </w:p>
    <w:p w:rsidR="005B3266" w:rsidRDefault="00B8359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3.2.1 Здание, помещения, коммуникации, средства связи.</w:t>
      </w:r>
    </w:p>
    <w:p w:rsidR="005B3266" w:rsidRDefault="005B3266">
      <w:pPr>
        <w:pStyle w:val="a6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Автономное учреждение размещается в многофункциональном комплексе (здании). Здание 3-х этажное с подвалом и чердачным помещением. Дата ввода в эксплуатацию 30 декабря 2004 года</w:t>
      </w:r>
      <w:r>
        <w:rPr>
          <w:rFonts w:ascii="Times New Roman" w:hAnsi="Times New Roman"/>
          <w:sz w:val="28"/>
        </w:rPr>
        <w:t>. Степень огнестойкости – 1. Стены бетонные, перекрытия бетонные, перегородки бетонные, кровля – металлическая. В здании располагаются: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подвале: подземный гараж на 45 единиц техники, насосная станция пожаротушения и установки очистки водоснабжения, уст</w:t>
      </w:r>
      <w:r>
        <w:rPr>
          <w:rFonts w:ascii="Times New Roman" w:hAnsi="Times New Roman"/>
          <w:sz w:val="28"/>
        </w:rPr>
        <w:t>ановки дымоудаления и вентиляции, установки отопительной системы (тепловой узел учёта), электрощитовые электроснабжения здания;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1-ом этаже: малый концертный зал (органный), ресторан «Венское кафе», арт-салон, большой и малый гардеробы, фойе «Свет оник</w:t>
      </w:r>
      <w:r>
        <w:rPr>
          <w:rFonts w:ascii="Times New Roman" w:hAnsi="Times New Roman"/>
          <w:sz w:val="28"/>
        </w:rPr>
        <w:t>са», кассовый вестибюль, кабинеты, мастерская, гостиничные номера, помещение диспетчерской, дебаркадер, посты охраны и видеонаблюдения, трюм сцены;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2-ом этаже: большой концертный зал, кинозал (пресс-зал), конференц-зал «Амадеус» на 60 мест, гостиничны</w:t>
      </w:r>
      <w:r>
        <w:rPr>
          <w:rFonts w:ascii="Times New Roman" w:hAnsi="Times New Roman"/>
          <w:sz w:val="28"/>
        </w:rPr>
        <w:t>е номера, артистические, кабинеты;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3-ем этаже: зал-трансформер, балетный зал, арт-столовая, кабинеты, вспомогательные помещения, гостиничные номера, артистические;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техническом этаже: технические помещения, тирристорная сцены большого зала.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Строит</w:t>
      </w:r>
      <w:r>
        <w:rPr>
          <w:rFonts w:ascii="Times New Roman" w:hAnsi="Times New Roman"/>
          <w:sz w:val="28"/>
        </w:rPr>
        <w:t>ельный объем здания:                     98576   куб. м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подвала:                                   13102  куб. м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площадь здания 17 470,9 кв.м., в т. ч. основных помещений:  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4988"/>
        <w:gridCol w:w="4096"/>
      </w:tblGrid>
      <w:tr w:rsidR="005B3266">
        <w:tc>
          <w:tcPr>
            <w:tcW w:w="59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п/п </w:t>
            </w:r>
          </w:p>
        </w:tc>
        <w:tc>
          <w:tcPr>
            <w:tcW w:w="563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помещения</w:t>
            </w:r>
          </w:p>
        </w:tc>
        <w:tc>
          <w:tcPr>
            <w:tcW w:w="4617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Площадь, кв.м.</w:t>
            </w:r>
          </w:p>
        </w:tc>
      </w:tr>
      <w:tr w:rsidR="005B3266">
        <w:tc>
          <w:tcPr>
            <w:tcW w:w="59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63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Большой зал (балкон) </w:t>
            </w:r>
          </w:p>
        </w:tc>
        <w:tc>
          <w:tcPr>
            <w:tcW w:w="4617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961,6(341,6)</w:t>
            </w:r>
          </w:p>
        </w:tc>
      </w:tr>
      <w:tr w:rsidR="005B3266">
        <w:tc>
          <w:tcPr>
            <w:tcW w:w="59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63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Малый зал (балкон)</w:t>
            </w:r>
          </w:p>
        </w:tc>
        <w:tc>
          <w:tcPr>
            <w:tcW w:w="4617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171 (43,6)</w:t>
            </w:r>
          </w:p>
        </w:tc>
      </w:tr>
      <w:tr w:rsidR="005B3266">
        <w:tc>
          <w:tcPr>
            <w:tcW w:w="59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63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Кинозал (пресс-зал)</w:t>
            </w:r>
          </w:p>
        </w:tc>
        <w:tc>
          <w:tcPr>
            <w:tcW w:w="4617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123,5</w:t>
            </w:r>
          </w:p>
        </w:tc>
      </w:tr>
      <w:tr w:rsidR="005B3266">
        <w:tc>
          <w:tcPr>
            <w:tcW w:w="59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63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Зал трансформер  </w:t>
            </w:r>
          </w:p>
        </w:tc>
        <w:tc>
          <w:tcPr>
            <w:tcW w:w="4617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226,26</w:t>
            </w:r>
          </w:p>
        </w:tc>
      </w:tr>
      <w:tr w:rsidR="005B3266">
        <w:tc>
          <w:tcPr>
            <w:tcW w:w="59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63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Фойе-буфет (Арт-салон) (балкон)</w:t>
            </w:r>
          </w:p>
        </w:tc>
        <w:tc>
          <w:tcPr>
            <w:tcW w:w="4617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1622 (801,1)</w:t>
            </w:r>
          </w:p>
        </w:tc>
      </w:tr>
      <w:tr w:rsidR="005B3266">
        <w:tc>
          <w:tcPr>
            <w:tcW w:w="59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63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Ресторан (конференц-зал «Амадеус»)</w:t>
            </w:r>
          </w:p>
        </w:tc>
        <w:tc>
          <w:tcPr>
            <w:tcW w:w="4617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252,0</w:t>
            </w:r>
          </w:p>
        </w:tc>
      </w:tr>
      <w:tr w:rsidR="005B3266">
        <w:tc>
          <w:tcPr>
            <w:tcW w:w="59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63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Ресторан («Венское кафе»)</w:t>
            </w:r>
          </w:p>
        </w:tc>
        <w:tc>
          <w:tcPr>
            <w:tcW w:w="4617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242,4</w:t>
            </w:r>
          </w:p>
        </w:tc>
      </w:tr>
      <w:tr w:rsidR="005B3266">
        <w:tc>
          <w:tcPr>
            <w:tcW w:w="59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63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Гараж (теплая стоянка на 45 мест)</w:t>
            </w:r>
          </w:p>
        </w:tc>
        <w:tc>
          <w:tcPr>
            <w:tcW w:w="4617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2074,2</w:t>
            </w:r>
          </w:p>
        </w:tc>
      </w:tr>
      <w:tr w:rsidR="005B3266">
        <w:tc>
          <w:tcPr>
            <w:tcW w:w="59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634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Гостиничный блок – (30 номеров)</w:t>
            </w:r>
          </w:p>
        </w:tc>
        <w:tc>
          <w:tcPr>
            <w:tcW w:w="4617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1095</w:t>
            </w:r>
          </w:p>
        </w:tc>
      </w:tr>
    </w:tbl>
    <w:p w:rsidR="005B3266" w:rsidRDefault="005B3266">
      <w:pPr>
        <w:pStyle w:val="a6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площадь прилегающей территории к зданию 14004 кв.м: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стоянки и проезды                    4464 кв.м.  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тротуары                                    5182 кв.м.  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газоны                                        4358 кв.м. 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 кровли                        4790 кв.м.</w:t>
      </w:r>
    </w:p>
    <w:p w:rsidR="005B3266" w:rsidRDefault="005B3266">
      <w:pPr>
        <w:pStyle w:val="a6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Большой концертный зал рассчитан на 1015 зрительных мест, в том числе партер 243 мест, амфи</w:t>
      </w:r>
      <w:r>
        <w:rPr>
          <w:rFonts w:ascii="Times New Roman" w:hAnsi="Times New Roman"/>
          <w:sz w:val="28"/>
        </w:rPr>
        <w:t xml:space="preserve">театр 338 мест, боковые ложе 58 мест, балкон 376 места. 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Сценическая часть включает в себя сцену с поворотной платформой примыкающий к сцене склад декораций, колосниковую часть с 5-ью рабочими галереями, трюм с оркестровой ямой вместимостью до 60 человек. </w:t>
      </w:r>
      <w:r>
        <w:rPr>
          <w:rFonts w:ascii="Times New Roman" w:hAnsi="Times New Roman"/>
          <w:sz w:val="28"/>
        </w:rPr>
        <w:t>Общая площадь сцены и зала 747,5 кв.м. Рабочая глубина сцены 18,5 м, ширина 15м, диаметр поворотного круга 11м, зеркало сцены 7,6 м на 18м. При подъеме партера сцена увеличивается почти на 10,5 м. в глубину. 16 электромеханических и 20 ручных штанкетов. Ра</w:t>
      </w:r>
      <w:r>
        <w:rPr>
          <w:rFonts w:ascii="Times New Roman" w:hAnsi="Times New Roman"/>
          <w:sz w:val="28"/>
        </w:rPr>
        <w:t xml:space="preserve">бочие галереи выполнены из металлических конструкций, расположены над сценой на 5-ти уровнях. 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Малый концертный зал рассчитан на 172 места. Площадь сценической части составляет 70 кв.м. В малом зале (органном) располагается орган. 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технические пар</w:t>
      </w:r>
      <w:r>
        <w:rPr>
          <w:rFonts w:ascii="Times New Roman" w:hAnsi="Times New Roman"/>
          <w:sz w:val="28"/>
        </w:rPr>
        <w:t>аметры органа: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общая высота органа – 8 метров, 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вес – 10 тонн, 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- 34 регистра,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- 3 мануала.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клавиатура органа отделана костью мамонта – 58 клавиш (5 октав).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Кинозал (пресс-зал) рассчитан на 54 места. Площадь кинозала составляет 123,5 кв.м. 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Зал-трансформер рассчитан на 80 мест. Зал предполагает размещение сцены с любой стороны. Здесь представляются камерные спектакли, проводятся выставки, клубы, ток-шоу, репетиции.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Требуется текущий ремонт полов (паркетных), внутренних стен, наружных витражей</w:t>
      </w:r>
      <w:r>
        <w:rPr>
          <w:rFonts w:ascii="Times New Roman" w:hAnsi="Times New Roman"/>
          <w:sz w:val="28"/>
        </w:rPr>
        <w:t xml:space="preserve"> (замена стеклопакетов фасада); общий износ здания более 20%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Энергоснабжение осуществляется от городской сети. На каждом этаже находится электрощитовая в отдельном помещении, в котором производится поэтажное отключение электроэнергии. Полное отключение эле</w:t>
      </w:r>
      <w:r>
        <w:rPr>
          <w:rFonts w:ascii="Times New Roman" w:hAnsi="Times New Roman"/>
          <w:sz w:val="28"/>
        </w:rPr>
        <w:t>ктроэнергии производится в Главном распределительном устройстве, находящемся в подвале здания в отдельном помещении. На объекте установлено круглосуточное дежурство электрика. Краткая характеристика оборудования: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Установленная мощность общая /сцены – 2152/</w:t>
      </w:r>
      <w:r>
        <w:rPr>
          <w:rFonts w:ascii="Times New Roman" w:hAnsi="Times New Roman"/>
          <w:sz w:val="28"/>
        </w:rPr>
        <w:t xml:space="preserve"> 598 кВт. 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Двухсекционные вводно-распределительные устройства – 4 шт.;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Протяженность внутренних сетей – 11,43 км;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Протяженность кабельных сетей – 8,878 км;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Щит распределительный – 55 шт.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Наружное и фасадное освещение – 155 светильников (в т.ч. напольные и ступенчатые) / 2,415- км сетей наружного и 4,394 км сетей фасадного/114 –прожекторов.</w:t>
      </w:r>
    </w:p>
    <w:p w:rsidR="005B3266" w:rsidRDefault="005B3266">
      <w:pPr>
        <w:pStyle w:val="a6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Отопление центральное водяное, внутреннее отопительное оборудование расположено в подвале в отдельно</w:t>
      </w:r>
      <w:r>
        <w:rPr>
          <w:rFonts w:ascii="Times New Roman" w:hAnsi="Times New Roman"/>
          <w:sz w:val="28"/>
        </w:rPr>
        <w:t>м помещении. Краткая характеристика: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Тепловой пункт – 1 шт.;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Теплообменник – 6 шт.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Радиатор отопительный – 289 шт.</w:t>
      </w:r>
    </w:p>
    <w:p w:rsidR="005B3266" w:rsidRDefault="005B3266">
      <w:pPr>
        <w:pStyle w:val="a6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Водоснабжение и канализации присоединено к городским сетям и состоит из следующего основного оборудования: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Станция водоочистки – 1 шт.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Станц</w:t>
      </w:r>
      <w:r>
        <w:rPr>
          <w:rFonts w:ascii="Times New Roman" w:hAnsi="Times New Roman"/>
          <w:sz w:val="28"/>
        </w:rPr>
        <w:t>ия пожаротушения – 1 шт.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Дренажная насосная станция – 1 шт.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Канализационная насосная станция – 1 шт.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Наружная ливневая канализация – 312,33 п.м.</w:t>
      </w:r>
    </w:p>
    <w:p w:rsidR="005B3266" w:rsidRDefault="005B3266">
      <w:pPr>
        <w:pStyle w:val="a6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состав системы обеспечения телефонной связи входит следующее оборудование: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533"/>
        <w:gridCol w:w="1108"/>
        <w:gridCol w:w="1782"/>
      </w:tblGrid>
      <w:tr w:rsidR="005B3266">
        <w:trPr>
          <w:trHeight w:val="2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Ед.изм.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</w:tc>
      </w:tr>
      <w:tr w:rsidR="005B3266">
        <w:trPr>
          <w:trHeight w:val="2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Телефонная станция ALKATEL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B3266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Цифровые телефонные аппараты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222</w:t>
            </w:r>
          </w:p>
        </w:tc>
      </w:tr>
      <w:tr w:rsidR="005B3266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Аналоговые телефонные аппараты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5B3266">
        <w:trPr>
          <w:trHeight w:val="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Компьютер управления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B3266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Кроссовое оборудование Krone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B3266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 бесперебойного питания АРС Smart-UPSxL750VAUSB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5B3266" w:rsidRDefault="005B3266">
      <w:pPr>
        <w:pStyle w:val="a6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здание смонтированы следующие системы: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автоматизации Honnewell (диспетчеризация);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система вентиляции, кондиционирования, хладоснабжения состоящей из: приточной вентиляционной установки – 20 шт.;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вытяжной вентиляционной установки – 17 шт.;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холодил</w:t>
      </w:r>
      <w:r>
        <w:rPr>
          <w:rFonts w:ascii="Times New Roman" w:hAnsi="Times New Roman"/>
          <w:sz w:val="28"/>
        </w:rPr>
        <w:t>ьная машина LCHHM 200WL HIPR22 – 2 шт.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системы видеонаблюдения.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системы охранной сигнализации.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системы телефонной связи;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системы часофикации;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системы вещательного телевидения;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насосной станции пожаротушения и внутреннего противопожарного водопровода;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</w:t>
      </w:r>
      <w:r>
        <w:rPr>
          <w:rFonts w:ascii="Times New Roman" w:hAnsi="Times New Roman"/>
          <w:sz w:val="28"/>
        </w:rPr>
        <w:t>вопожарного занавеса;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системы пожарной сигнализации; 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системы оповещения о пожаре и управления эвакуацией;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системы охранной сигнализации; 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системы дымоудаления; 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здании КТЦ «Югра-Классик» установлены следующие грузоподъемные механизмы (лифтовое хозяйство</w:t>
      </w:r>
      <w:r>
        <w:rPr>
          <w:rFonts w:ascii="Times New Roman" w:hAnsi="Times New Roman"/>
          <w:sz w:val="28"/>
        </w:rPr>
        <w:t>):</w:t>
      </w: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349"/>
        <w:gridCol w:w="987"/>
        <w:gridCol w:w="5993"/>
      </w:tblGrid>
      <w:tr w:rsidR="005B3266">
        <w:trPr>
          <w:trHeight w:val="376"/>
        </w:trPr>
        <w:tc>
          <w:tcPr>
            <w:tcW w:w="5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2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Регистрационный № лифта</w:t>
            </w:r>
          </w:p>
        </w:tc>
        <w:tc>
          <w:tcPr>
            <w:tcW w:w="992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Г/п, кг.</w:t>
            </w:r>
          </w:p>
        </w:tc>
        <w:tc>
          <w:tcPr>
            <w:tcW w:w="6095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Тип и модель лифта</w:t>
            </w:r>
          </w:p>
        </w:tc>
      </w:tr>
      <w:tr w:rsidR="005B3266">
        <w:trPr>
          <w:trHeight w:val="228"/>
        </w:trPr>
        <w:tc>
          <w:tcPr>
            <w:tcW w:w="5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2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0034-хм</w:t>
            </w:r>
          </w:p>
        </w:tc>
        <w:tc>
          <w:tcPr>
            <w:tcW w:w="992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6095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Электрический пассажирский «OTIS Европа 2000»</w:t>
            </w:r>
          </w:p>
        </w:tc>
      </w:tr>
      <w:tr w:rsidR="005B3266">
        <w:tc>
          <w:tcPr>
            <w:tcW w:w="5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2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0033-хм</w:t>
            </w:r>
          </w:p>
        </w:tc>
        <w:tc>
          <w:tcPr>
            <w:tcW w:w="992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6095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Электрический пассажирский «OTIS Европа 2000»</w:t>
            </w:r>
          </w:p>
        </w:tc>
      </w:tr>
      <w:tr w:rsidR="005B3266">
        <w:tc>
          <w:tcPr>
            <w:tcW w:w="5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2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0032-хм</w:t>
            </w:r>
          </w:p>
        </w:tc>
        <w:tc>
          <w:tcPr>
            <w:tcW w:w="992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6095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Электрический пассажирский «OTIS Европа 2000»</w:t>
            </w:r>
          </w:p>
        </w:tc>
      </w:tr>
      <w:tr w:rsidR="005B3266">
        <w:tc>
          <w:tcPr>
            <w:tcW w:w="5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2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0031-хм</w:t>
            </w:r>
          </w:p>
        </w:tc>
        <w:tc>
          <w:tcPr>
            <w:tcW w:w="992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6095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Электрический пассажирский «OTIS GeN2»</w:t>
            </w:r>
          </w:p>
        </w:tc>
      </w:tr>
      <w:tr w:rsidR="005B3266">
        <w:tc>
          <w:tcPr>
            <w:tcW w:w="5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2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B7NH0134</w:t>
            </w:r>
          </w:p>
        </w:tc>
        <w:tc>
          <w:tcPr>
            <w:tcW w:w="992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6095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Электрический подъемник SK ISO-A</w:t>
            </w:r>
          </w:p>
        </w:tc>
      </w:tr>
      <w:tr w:rsidR="005B3266">
        <w:tc>
          <w:tcPr>
            <w:tcW w:w="5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268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5510</w:t>
            </w:r>
          </w:p>
        </w:tc>
        <w:tc>
          <w:tcPr>
            <w:tcW w:w="992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</w:t>
            </w:r>
          </w:p>
        </w:tc>
        <w:tc>
          <w:tcPr>
            <w:tcW w:w="6095" w:type="dxa"/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Грузовая гидравлическая платформа</w:t>
            </w:r>
          </w:p>
        </w:tc>
      </w:tr>
    </w:tbl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Электрический пассажирский лифт «OTIS GeN2» приспособлен для мобильных групп населения.</w:t>
      </w:r>
    </w:p>
    <w:p w:rsidR="005B3266" w:rsidRDefault="005B3266">
      <w:pPr>
        <w:pStyle w:val="a6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a6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3.2.2 Оборудование</w:t>
      </w:r>
    </w:p>
    <w:p w:rsidR="005B3266" w:rsidRDefault="005B3266">
      <w:pPr>
        <w:pStyle w:val="a6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 проведения концертных и культурно-массовых мероприятий на сцене большого зала установлено следующее основное звукотехническое, световое и мультимедийное оборудование: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587"/>
        <w:gridCol w:w="7680"/>
        <w:gridCol w:w="1656"/>
      </w:tblGrid>
      <w:tr w:rsidR="005B3266">
        <w:trPr>
          <w:trHeight w:val="3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6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65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</w:tc>
      </w:tr>
      <w:tr w:rsidR="005B3266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Мультимедийное оборудование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6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Видеоэкран «Люмьер» S-64 кв.м.</w:t>
            </w:r>
          </w:p>
        </w:tc>
        <w:tc>
          <w:tcPr>
            <w:tcW w:w="165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к-т</w:t>
            </w:r>
          </w:p>
        </w:tc>
      </w:tr>
      <w:tr w:rsidR="005B3266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Световое оборудование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Пульт управления световым оборудованием Grand MA2 Full Size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Видеосервер системы MA Lighting VPU Light (Video </w:t>
            </w:r>
            <w:r>
              <w:rPr>
                <w:rFonts w:ascii="Times New Roman" w:hAnsi="Times New Roman"/>
                <w:sz w:val="28"/>
              </w:rPr>
              <w:lastRenderedPageBreak/>
              <w:t>Processing Unit)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Moving Head Clay Paky Mythos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Moving Head Clay Paky A.Leda Wash K10 СС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Moving Head Ayrton WildBeamTMR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LED Strobes Clay Paky Stormy CC with RGBW system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LED Blender Chauvet-Pro Nexus 4x4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Прожектор линзовый 2000/2500 FHR 2000 PC заливной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из 4-х приборов Rampa 4xAHR-1000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Модуль из 4-х приборов Rampa 4xAHR-250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Прожектор профильный ZOOM 15*- 32*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шт. 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Прожектор профильный ZOOM 11*- 26*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Прожектор профильный Source Four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Прожектор профильный 10 град. Source Four 10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Прибор с отражательной оптикой Source Four PAR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40 шт. 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Прибор с отражательной оптикой Source Four PARNel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Пушки короткофокусные Clay Paky Shadow QS-ST(HMI-1200)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15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Hazer 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</w:tr>
      <w:tr w:rsidR="005B3266">
        <w:trPr>
          <w:trHeight w:val="30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Акустическая система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6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Акустическая система L'Acoustic dV-DOSC</w:t>
            </w:r>
          </w:p>
        </w:tc>
        <w:tc>
          <w:tcPr>
            <w:tcW w:w="165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Акустическая система L'Acoustic dV-SUB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Акустическая система L'Acoustic SB218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Акустическая система L'Acoustic ARCS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Акустическая система L'Acoustic MTD-108a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Акустическая система L'Acoustic MTD-112b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Напольный монитор L'Acoustic 115 XT HiQ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Сабвуфер (выносной) L'Acoustic SB 115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Усилитель мощности L'Acoustic LA-48a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Усилитель мощности L'Acoustic LA-24a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Усилитель мощности L'Acoustic LA-15a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Усилитель мощности L'Acoustic LA-17a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Микшерный пульт Digidesign Venue Profile Mix Rack System 48/32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Цифровой контроллер АС BSS Audio FDS-366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Цифровой контроллер АС BSS Audio FDS-336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Цифровой контроллер АС BSS Audio FDS-334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Аналоговый контроллер АС L'Acoustic MTD108 LLCa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Аналоговый контроллер АС L'Acoustic MTD112 LLCb-st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277"/>
        </w:trPr>
        <w:tc>
          <w:tcPr>
            <w:tcW w:w="9923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Приборы обработки звука 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Процессор эфектов t.c.electronic M-3000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Процессор эфектов t.c.electronic M-ONE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Процессор эфектов t.c.electronic D-TWO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Микрофоны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AKG D112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Audio-technica ATM 25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Shure Beta 57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Shure SM 57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Shure Beta 58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Shure SM 81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Shure Beta 87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Shure Beta 91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Shure Beta 98H/C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Микрофон SHURE KSM 137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Audio-technica ATM 33a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Audio-technica AT 853a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AKG C414B, XL-II разные модели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AKG C480 B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капсюль микрофонный AKG CK62 ULS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капсюль микрофонный AKG CK63 ULS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предусилитель AKG C480 B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</w:tr>
      <w:tr w:rsidR="005B3266">
        <w:trPr>
          <w:trHeight w:val="300"/>
        </w:trPr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Носители и прочее: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MD-рекордер Tascam MD-350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Пульт дистанционного включения усилителей XeNix Ampcon-1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Силовой блок дистанционный на 3 включения XeNix DPSA-03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1-канальный активный директ-бокс BSS Audio AR-133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Гитарный усилитель Marshall JCM-800 + кабинет 4х12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Басовый усилитель Mesa Bogie 750 + кабинеты 4х10+1х15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CD-плеер Tascam CD-01U Pro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Минидиск рекордер/плеер Tascam MD-350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Активный Di-Box Behringer DI-100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Цифровое фортепиано KORG SP 300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Радиосистема Shure ULXD4E K51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Передатчик типа "Body Pack" Shure ULXD K51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шт.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76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Радиомикрофон ручной Shure ULXD KSM9/K51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шт.</w:t>
            </w:r>
          </w:p>
        </w:tc>
      </w:tr>
    </w:tbl>
    <w:p w:rsidR="005B3266" w:rsidRDefault="005B3266">
      <w:pPr>
        <w:pStyle w:val="a6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малого зала: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587"/>
        <w:gridCol w:w="7635"/>
        <w:gridCol w:w="1701"/>
      </w:tblGrid>
      <w:tr w:rsidR="005B3266">
        <w:trPr>
          <w:trHeight w:val="3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6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</w:tc>
      </w:tr>
      <w:tr w:rsidR="005B3266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Акустическая система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6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JBL EON 10 G2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шт. </w:t>
            </w:r>
          </w:p>
        </w:tc>
      </w:tr>
      <w:tr w:rsidR="005B3266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Микрофоны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Electro Voice HTU2D-767a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шт. </w:t>
            </w:r>
          </w:p>
        </w:tc>
      </w:tr>
      <w:tr w:rsidR="005B3266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6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Экран напольный, разборный, на раме, размер 147х201см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шт. 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6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Мультимедиа проектор Christie LX650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шт. 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6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Плазменная панель NEC диагональ 50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шт. </w:t>
            </w:r>
          </w:p>
        </w:tc>
      </w:tr>
      <w:tr w:rsidR="005B3266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 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6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Пульт управления световым оборудованием Grand MA2on PC fader wing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шт. 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6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Прибор заливающий симметричный FHR-1000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 шт. </w:t>
            </w:r>
          </w:p>
        </w:tc>
      </w:tr>
      <w:tr w:rsidR="005B3266">
        <w:trPr>
          <w:trHeight w:val="300"/>
        </w:trPr>
        <w:tc>
          <w:tcPr>
            <w:tcW w:w="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63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Прожектор профильный Source Four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 шт. </w:t>
            </w:r>
          </w:p>
        </w:tc>
      </w:tr>
    </w:tbl>
    <w:p w:rsidR="005B3266" w:rsidRDefault="005B3266">
      <w:pPr>
        <w:pStyle w:val="a6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Мультимедийное оборудование комплекса: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568"/>
        <w:gridCol w:w="7654"/>
        <w:gridCol w:w="1701"/>
      </w:tblGrid>
      <w:tr w:rsidR="005B326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Центральный блок конференц-системы Bosch DCN-CCU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Центральный мульти блок конференц-системы Bosch DCN-NCO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Аудио расширитель Bosch LBB4402/00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4-х канальный передатчик Bosch INT-TX4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Кабель оптический DCN 0,5м Bosch LBB4416/01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ИК излучатель средней мощности Bosch LBB4511/00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ИК излучатель большой мощности Bosch LBB4512/00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Кронштейн излучателя Bosch LBB3414/00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Пульт дискуссионный с селектором каналов Bosch DCN-CONCS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Пульт дискуссионный председателя Bosch DCN-CONCS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Микрофон съёмный Bosch DCN-MICL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Пульт переводчика на 32 канала Bosch DCN-IDESC-L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Микрофон съёмный Bosch DCN-MICS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Наушники переводчика Bosch LBB9095/30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ИК приёмник на 4 канала Bosch LBB4540/04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Аккумулятор для ИК приёмника Bosch LBB4550/00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Лёгкие наушники с кабелем 1.3м Bosch LBB3443/10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Зарядный чемодан на 56 приёмников Bosch LBB4560/00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ЖК монитор для переводчика 19 дюймов Samsung 931BF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Звукоусилительный комплект FENDER Passport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бесперебойного питания Powerware 9125 2000i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Кабина переводчиков разборная Audipack SILENT 9300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Видеокамера в комплекте с объективом Bosch LTC0455/51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Клавиатура управления видеокамерами Bosch LTC8555/01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Купольная видеокамера высокоскоростная Bosch VG4-211-PTS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 програмного обеспечения для управления камерами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Мультимедиа проектор Christie LX650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Подвеска для проектора. Потолочная.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Подставка для проектора. Напольная.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Экран напольный, разборный, на раме, размер 127х178см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Экран напольный, разборный, на раме, размер 147х201см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Экран напольный, разборный, на раме, размер 178х239см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Портативный компьютер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Плазменная панель №1 диагональ 50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Колонки к плазменной панели №1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Мобильная подставка к плазменной панели №1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Плазменная панель №2 диагональ 42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Колонки к плазменной панели №2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</w:tr>
      <w:tr w:rsidR="005B3266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Мобильная подставка к плазменной панели №2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шт.</w:t>
            </w:r>
          </w:p>
        </w:tc>
      </w:tr>
    </w:tbl>
    <w:p w:rsidR="005B3266" w:rsidRDefault="005B3266">
      <w:pPr>
        <w:pStyle w:val="a6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Звуковое оборудование, используемое в КТЦ «Югра – классик» в целом находится в удовлетворительном состоянии. В безотлагательной замене нуждаются лишь аудиоконтроллеры отвечающие за звук в большом зале и не</w:t>
      </w:r>
      <w:r>
        <w:rPr>
          <w:rFonts w:ascii="Times New Roman" w:hAnsi="Times New Roman"/>
          <w:sz w:val="28"/>
        </w:rPr>
        <w:t xml:space="preserve">посредственно на сцене большого зала, эти контроллеры используются с момента открытия комплекса более десяти лет. </w:t>
      </w:r>
    </w:p>
    <w:p w:rsidR="005B3266" w:rsidRDefault="005B3266">
      <w:pPr>
        <w:pStyle w:val="a6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3.2.3. Технические средства</w:t>
      </w:r>
    </w:p>
    <w:p w:rsidR="005B3266" w:rsidRDefault="005B3266">
      <w:pPr>
        <w:pStyle w:val="a6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учреждении для сотрудников оборудованы автоматизированные рабочие места (далее – АРМ) в количестве 68 мест (к</w:t>
      </w:r>
      <w:r>
        <w:rPr>
          <w:rFonts w:ascii="Times New Roman" w:hAnsi="Times New Roman"/>
          <w:sz w:val="28"/>
        </w:rPr>
        <w:t>омпьютер, мышь, клавиатура, ПО: Microsoft Office; Windows, антивирусная защита) из них оборудованных МФУ/принтерами в количестве 39 единиц, факсимильными аппаратами в количестве 16 штук.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автотранспортных средств: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687"/>
        <w:gridCol w:w="5692"/>
        <w:gridCol w:w="3544"/>
      </w:tblGrid>
      <w:tr w:rsidR="005B3266">
        <w:trPr>
          <w:trHeight w:val="74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w="56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Марка автотранспортного средс</w:t>
            </w:r>
            <w:r>
              <w:rPr>
                <w:rFonts w:ascii="Times New Roman" w:hAnsi="Times New Roman"/>
                <w:color w:val="000000"/>
                <w:sz w:val="28"/>
              </w:rPr>
              <w:t>тва (легковой, микроавтобус, автобус)</w:t>
            </w:r>
          </w:p>
        </w:tc>
        <w:tc>
          <w:tcPr>
            <w:tcW w:w="35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Год выпуска</w:t>
            </w:r>
          </w:p>
        </w:tc>
      </w:tr>
      <w:tr w:rsidR="005B3266">
        <w:trPr>
          <w:trHeight w:val="273"/>
        </w:trPr>
        <w:tc>
          <w:tcPr>
            <w:tcW w:w="6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56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Автобус Мерседес Бенц 0560 (43 пассажирских места)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2004</w:t>
            </w:r>
          </w:p>
        </w:tc>
      </w:tr>
      <w:tr w:rsidR="005B3266">
        <w:trPr>
          <w:trHeight w:val="265"/>
        </w:trPr>
        <w:tc>
          <w:tcPr>
            <w:tcW w:w="6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56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Автомобиль VOLKWAGEN MULTIVAN (6 мест)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2004</w:t>
            </w:r>
          </w:p>
        </w:tc>
      </w:tr>
      <w:tr w:rsidR="005B3266">
        <w:trPr>
          <w:trHeight w:val="295"/>
        </w:trPr>
        <w:tc>
          <w:tcPr>
            <w:tcW w:w="6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56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Автомобиль VOLKWAGEN TRANSPORTER (8 мест)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2004</w:t>
            </w:r>
          </w:p>
        </w:tc>
      </w:tr>
      <w:tr w:rsidR="005B3266">
        <w:trPr>
          <w:trHeight w:val="331"/>
        </w:trPr>
        <w:tc>
          <w:tcPr>
            <w:tcW w:w="6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56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Автомобиль ВАЗ 21102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2004</w:t>
            </w:r>
          </w:p>
        </w:tc>
      </w:tr>
      <w:tr w:rsidR="005B3266">
        <w:trPr>
          <w:trHeight w:val="265"/>
        </w:trPr>
        <w:tc>
          <w:tcPr>
            <w:tcW w:w="6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56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Автомобиль ВАЗ 21110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2004</w:t>
            </w:r>
          </w:p>
        </w:tc>
      </w:tr>
      <w:tr w:rsidR="005B3266">
        <w:trPr>
          <w:trHeight w:val="141"/>
        </w:trPr>
        <w:tc>
          <w:tcPr>
            <w:tcW w:w="6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56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Автомобиль ГАЗ 2705 (фургон цельнометаллический) грузовой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2005</w:t>
            </w:r>
          </w:p>
        </w:tc>
      </w:tr>
      <w:tr w:rsidR="005B3266">
        <w:trPr>
          <w:trHeight w:val="205"/>
        </w:trPr>
        <w:tc>
          <w:tcPr>
            <w:tcW w:w="6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56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Автомобиль ГАЗ 32213 (пассажирская)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2004</w:t>
            </w:r>
          </w:p>
        </w:tc>
      </w:tr>
      <w:tr w:rsidR="005B3266">
        <w:trPr>
          <w:trHeight w:val="210"/>
        </w:trPr>
        <w:tc>
          <w:tcPr>
            <w:tcW w:w="6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56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Автомобиль Лексус RX 300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2004</w:t>
            </w:r>
          </w:p>
        </w:tc>
      </w:tr>
    </w:tbl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Автотранспортный парк изношенный, выработав физический ресурс, требуется обновление.</w:t>
      </w:r>
    </w:p>
    <w:p w:rsidR="005B3266" w:rsidRDefault="005B3266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B3266" w:rsidRDefault="00B8359D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Услуги</w:t>
      </w:r>
    </w:p>
    <w:p w:rsidR="005B3266" w:rsidRDefault="005B3266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B3266" w:rsidRDefault="00B8359D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4.1. Концертно-зрелищные услуги</w:t>
      </w:r>
    </w:p>
    <w:p w:rsidR="005B3266" w:rsidRDefault="005B3266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2017-м году югорским зрителям было предложено 62 премьерных постановки (Приложение 1), из них 18 специально для детской аудитории, что в 2 раза больше по сравнению с прошлым годом. 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Наиболее яркими из них стал</w:t>
      </w:r>
      <w:r>
        <w:rPr>
          <w:rFonts w:ascii="Times New Roman" w:hAnsi="Times New Roman"/>
          <w:sz w:val="28"/>
        </w:rPr>
        <w:t>и: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и 6 января состоялась премьера нового уютного концерта «Сказки пластилинового ослика», соединивший в себе музыкальное, чтецкое мастерство, и песочную анимацию. Проект вызвал большой интерес у юных зрителей.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Премьерная программа большого концерта «Музы</w:t>
      </w:r>
      <w:r>
        <w:rPr>
          <w:rFonts w:ascii="Times New Roman" w:hAnsi="Times New Roman"/>
          <w:sz w:val="28"/>
        </w:rPr>
        <w:t xml:space="preserve">кальный вернисаж» состоялась 5 февраля. В нем приняли участие приглашенные из Москвы солисты - Лиза Вайслейб (меццо-сопрано) и Владимир Устьянцев (саксофон), а также Юрий Сорокин и солисты оркестра. За дирижерским пультом – Виктор Худолей, </w:t>
      </w:r>
      <w:r>
        <w:rPr>
          <w:rFonts w:ascii="Times New Roman" w:hAnsi="Times New Roman"/>
          <w:sz w:val="28"/>
          <w:shd w:val="clear" w:color="auto" w:fill="FAFAFA"/>
        </w:rPr>
        <w:t>профессор Россий</w:t>
      </w:r>
      <w:r>
        <w:rPr>
          <w:rFonts w:ascii="Times New Roman" w:hAnsi="Times New Roman"/>
          <w:sz w:val="28"/>
          <w:shd w:val="clear" w:color="auto" w:fill="FAFAFA"/>
        </w:rPr>
        <w:t>ской Академии музыки имени Гнесиных, кандидат искусствоведения, посвятивший почти десять лет своей жизни становлению Ханты-Мансийского филиала РАМ им. Гнесиных. Создатель и первый дирижер Духового оркестра Югры.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9-го апреля состоялся традиционный отчетный концерт единственного детского коллектива учреждения Театр современной хореографии «Академия танца» (ранее «Театр танца «Шоу-Карапуз»), по своему мастерству и подготовке не уступающего профессиональным артистам.</w:t>
      </w:r>
      <w:r>
        <w:rPr>
          <w:rFonts w:ascii="Times New Roman" w:hAnsi="Times New Roman"/>
          <w:sz w:val="28"/>
        </w:rPr>
        <w:t xml:space="preserve"> За 12 лет своей деятельности коллектив регулярно подтверждает свой профессионализм дипломами высшей степени на конкурсах и фестивалях хореографии. 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значимой из всех премьер коллективов учреждения стал концерт «Чайковский марафон», который по прав</w:t>
      </w:r>
      <w:r>
        <w:rPr>
          <w:rFonts w:ascii="Times New Roman" w:hAnsi="Times New Roman"/>
          <w:sz w:val="28"/>
        </w:rPr>
        <w:t>у можно назвать мировой премьерой. Музыкальный марафон из трех шедевральных концертов Петра Ильича Чайковского для фортепиано с оркестром представил Духовой оркестр Югры под управлением Сергея Свиридова. Проект «Чайковский-марафон» задумал и воплотил Маэст</w:t>
      </w:r>
      <w:r>
        <w:rPr>
          <w:rFonts w:ascii="Times New Roman" w:hAnsi="Times New Roman"/>
          <w:sz w:val="28"/>
        </w:rPr>
        <w:t>ро Валерий Гергиев с симфоническим оркестром Мариинского театра. А в исполнении духового оркестра концерты Чайковского не звучали прежде нигде и никогда.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1-го июня в День защиты детей состоялся премьерный показ сказки с оркестром «Маленький принц» в исполн</w:t>
      </w:r>
      <w:r>
        <w:rPr>
          <w:rFonts w:ascii="Times New Roman" w:hAnsi="Times New Roman"/>
          <w:sz w:val="28"/>
        </w:rPr>
        <w:t>ении Концертного оркестра Югры и артистов «Югра-Классик». Премьера прошла с абсолютным аншлагом и вызвала яркие эмоции у зрителей. Проект создан не просто в жанре чтения под музыкальное сопровождение, уже зарекомендовавший себя как внеклассный урок литерат</w:t>
      </w:r>
      <w:r>
        <w:rPr>
          <w:rFonts w:ascii="Times New Roman" w:hAnsi="Times New Roman"/>
          <w:sz w:val="28"/>
        </w:rPr>
        <w:t>уры. Постановка «Югра-Классик» расширила границы взаимодействия музыкального и театрального искусства, сделав их равнозначными действующими лицами, в качестве визуализации была использована песочная анимация в режиме онлайн.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Новый творческий сезон был откр</w:t>
      </w:r>
      <w:r>
        <w:rPr>
          <w:rFonts w:ascii="Times New Roman" w:hAnsi="Times New Roman"/>
          <w:sz w:val="28"/>
        </w:rPr>
        <w:t>ыт уникальной программой «Ветка сирени», посвященной творчеству выдающегося композитора Сергея Рахманинова, а продолжился программой «Стравинский плюс», приуроченной к 135-летию со дня рождения композитора Игоря Стравинского. В концерте принял участие пиан</w:t>
      </w:r>
      <w:r>
        <w:rPr>
          <w:rFonts w:ascii="Times New Roman" w:hAnsi="Times New Roman"/>
          <w:sz w:val="28"/>
        </w:rPr>
        <w:t>ист Андрей Коробейников из Москвы. Так же были организованы гастроли этого концерта по округу.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2017 году орган Югры отметил свое 10-летие. По этому случаю 26 октября был представлен концерт – юбилейный дифирамб «Торжество звука» в исполнении Елены Коземи</w:t>
      </w:r>
      <w:r>
        <w:rPr>
          <w:rFonts w:ascii="Times New Roman" w:hAnsi="Times New Roman"/>
          <w:sz w:val="28"/>
        </w:rPr>
        <w:t>ренко и других артистов «Югра-Классик».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 октября в новом для себя формате уютного концерта выступил ансамбль камерной музыки «Консоне», который совместно с Татьяной Ахмадыршиной представил концерт «Детские сцены», с большим успехом принятым юными зрителями.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ноября в рамках Ночи искусств сост</w:t>
      </w:r>
      <w:r>
        <w:rPr>
          <w:rFonts w:ascii="Times New Roman" w:hAnsi="Times New Roman"/>
          <w:sz w:val="28"/>
        </w:rPr>
        <w:t>оялась уникальная премьера концерта для семейной аудитории «Карнавал животных» - известная музыкальная фантазия К.Сен-Санса в переложении для органа.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 ноября в Большом зале состоялся показ fashion-шоу «Ангелы летели над Россией» «Fashion-концерт», где бы</w:t>
      </w:r>
      <w:r>
        <w:rPr>
          <w:rFonts w:ascii="Times New Roman" w:hAnsi="Times New Roman"/>
          <w:sz w:val="28"/>
        </w:rPr>
        <w:t>ли представлены коллекции Театра костюма (под руководством дизайнера Елены Скакун). Часть коллекций Театра моды адаптирована под людей с ограниченными возможностями здоровья в рамках действующей в Югре государственной программы «Доступная среда». Программа</w:t>
      </w:r>
      <w:r>
        <w:rPr>
          <w:rFonts w:ascii="Times New Roman" w:hAnsi="Times New Roman"/>
          <w:sz w:val="28"/>
        </w:rPr>
        <w:t xml:space="preserve"> направлена на создание безбарьерной среды для преодоления общественной изоляции людей с ОВЗ и их культурного общения через творчество.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Завершился год громкими премьерами 2-х проектов для детской аудитории, билеты на которые были раскуплены задолго до нача</w:t>
      </w:r>
      <w:r>
        <w:rPr>
          <w:rFonts w:ascii="Times New Roman" w:hAnsi="Times New Roman"/>
          <w:sz w:val="28"/>
        </w:rPr>
        <w:t>ла: сказка с оркестром «Снежная королева» в исполнении Концертного оркестра Югры, Театра танца «Смола» и Театра современной хореографии «Академия танца», представленной на Югорской новогодней елке и интерактивный шоу-концерт «Новый год и космический полет»</w:t>
      </w:r>
      <w:r>
        <w:rPr>
          <w:rFonts w:ascii="Times New Roman" w:hAnsi="Times New Roman"/>
          <w:sz w:val="28"/>
        </w:rPr>
        <w:t>.</w:t>
      </w: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4.1.3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Общее количество мероприятий</w:t>
      </w: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Структурный анализ культурных мероприятий, проведенных в Концертно-театральном центре «Югра-Классик» в 2016 году, показывает следующее: </w:t>
      </w:r>
      <w:r>
        <w:rPr>
          <w:rFonts w:ascii="Times New Roman" w:hAnsi="Times New Roman"/>
          <w:sz w:val="28"/>
        </w:rPr>
        <w:tab/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Концерты – 210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(из них, в основном зале – 160);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Театрализованные показы – 3</w:t>
      </w:r>
      <w:r>
        <w:rPr>
          <w:rFonts w:ascii="Times New Roman" w:hAnsi="Times New Roman"/>
          <w:sz w:val="28"/>
        </w:rPr>
        <w:t>3;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Событийные акции, церемонии, награждения, празднования юбилеев – 55; 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Семинары, форумы, конференции, ассамблеи, конкурсы, съезды, конгрессы, выставки – 53;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Концерты эстрадных исполнителей – 17;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Концерты в рамках гастролей – 49;  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 событий</w:t>
      </w:r>
      <w:r>
        <w:rPr>
          <w:rFonts w:ascii="Times New Roman" w:hAnsi="Times New Roman"/>
          <w:sz w:val="28"/>
        </w:rPr>
        <w:t>ная жизнь Учреждения в течение отчетного года была насыщенной новыми форматами мероприятий.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связи с изменением покупательской способности зрителей и увеличением после реорганизации концертного предложения учреждения снизилось количество мероприятий прие</w:t>
      </w:r>
      <w:r>
        <w:rPr>
          <w:rFonts w:ascii="Times New Roman" w:hAnsi="Times New Roman"/>
          <w:sz w:val="28"/>
        </w:rPr>
        <w:t>зжих эстрадных исполнителей и возросло количество концертных программ в исполнении солистов и коллективов учреждения, удовлетворяющих запрос потребителя о качественном концертном предложении для семейного досуга.</w:t>
      </w: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</w:pPr>
    </w:p>
    <w:p w:rsidR="005B3266" w:rsidRDefault="005B3266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5B3266" w:rsidRDefault="005B3266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4.1.4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Общее количество зрителей</w:t>
      </w:r>
    </w:p>
    <w:p w:rsidR="005B3266" w:rsidRDefault="005B326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2017</w:t>
      </w:r>
      <w:r>
        <w:rPr>
          <w:rFonts w:ascii="Times New Roman" w:hAnsi="Times New Roman"/>
          <w:sz w:val="28"/>
        </w:rPr>
        <w:t xml:space="preserve"> год было самостоятельно организовано в общей сложности 417 мероприятий для 134856 зрителей.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 35800 составляют дети (что на 15 % больше по сравнению с прошлым годом).</w:t>
      </w:r>
    </w:p>
    <w:p w:rsidR="005B3266" w:rsidRDefault="00B8359D">
      <w:pPr>
        <w:pStyle w:val="Default"/>
        <w:numPr>
          <w:ilvl w:val="0"/>
          <w:numId w:val="5"/>
        </w:numPr>
        <w:ind w:firstLine="66"/>
        <w:jc w:val="both"/>
        <w:rPr>
          <w:sz w:val="28"/>
        </w:rPr>
      </w:pPr>
      <w:r>
        <w:rPr>
          <w:sz w:val="28"/>
        </w:rPr>
        <w:t>Источником получения информации о характеристике зрительской аудитории стали методы анкетирования и беседы. По итогам проведенных исследований можно констатировать разнообразие и разноплановость зрительской аудитории в 2017 году.  Среди опрошенных посетите</w:t>
      </w:r>
      <w:r>
        <w:rPr>
          <w:sz w:val="28"/>
        </w:rPr>
        <w:t>лей преобладающую долю занимают люди, с той или иной мерой регулярности, посещающие центр (постоянные и эпизодические зрители). Практически нет тех, кто в первый раз пришел в «Югра-Классик» или ходит очень редко. Это связано как со спецификой самой театрал</w:t>
      </w:r>
      <w:r>
        <w:rPr>
          <w:sz w:val="28"/>
        </w:rPr>
        <w:t>ьно-концертной аудитории, в которой основу составляют именно поклонники, ценители искусства, так называемые «активные зрители», так и с выбором участников исследования: в целях повышения компетентности получаемой информации, наличия опыта и отсутствия ярко</w:t>
      </w:r>
      <w:r>
        <w:rPr>
          <w:sz w:val="28"/>
        </w:rPr>
        <w:t xml:space="preserve"> выраженной эмоциональной реакции от только что просмотренного спектакля или концерта.</w:t>
      </w:r>
    </w:p>
    <w:p w:rsidR="005B3266" w:rsidRDefault="00B8359D">
      <w:pPr>
        <w:pStyle w:val="Default"/>
        <w:numPr>
          <w:ilvl w:val="0"/>
          <w:numId w:val="5"/>
        </w:numPr>
        <w:ind w:firstLine="66"/>
        <w:jc w:val="both"/>
        <w:rPr>
          <w:sz w:val="28"/>
        </w:rPr>
      </w:pPr>
      <w:r>
        <w:rPr>
          <w:sz w:val="28"/>
        </w:rPr>
        <w:t xml:space="preserve"> Опросы организуются преимущественно до начала мероприятий, с уточняющим предварительным вопросом, первый ли раз пришли в данное учреждение. </w:t>
      </w:r>
    </w:p>
    <w:p w:rsidR="005B3266" w:rsidRDefault="00B8359D">
      <w:pPr>
        <w:pStyle w:val="Default"/>
        <w:numPr>
          <w:ilvl w:val="0"/>
          <w:numId w:val="5"/>
        </w:numPr>
        <w:ind w:firstLine="66"/>
        <w:jc w:val="both"/>
        <w:rPr>
          <w:sz w:val="28"/>
        </w:rPr>
      </w:pPr>
      <w:r>
        <w:rPr>
          <w:sz w:val="28"/>
        </w:rPr>
        <w:t>Среди посетителей около 80%</w:t>
      </w:r>
      <w:r>
        <w:rPr>
          <w:sz w:val="28"/>
        </w:rPr>
        <w:t xml:space="preserve"> составляют женщины, более 60% зрителей имеют высшее образование, около 20-25% - среднее специальное/студенты. </w:t>
      </w:r>
    </w:p>
    <w:p w:rsidR="005B3266" w:rsidRDefault="00B8359D">
      <w:pPr>
        <w:pStyle w:val="Default"/>
        <w:numPr>
          <w:ilvl w:val="0"/>
          <w:numId w:val="5"/>
        </w:numPr>
        <w:ind w:firstLine="66"/>
        <w:jc w:val="both"/>
        <w:rPr>
          <w:sz w:val="28"/>
        </w:rPr>
      </w:pPr>
      <w:r>
        <w:rPr>
          <w:sz w:val="28"/>
        </w:rPr>
        <w:t>Среди зрительской аудитории присутствуют все категории по роду деятельности: около 30% составляют специалисты, 10% служащих, 15% школьников и ст</w:t>
      </w:r>
      <w:r>
        <w:rPr>
          <w:sz w:val="28"/>
        </w:rPr>
        <w:t xml:space="preserve">удентов, предприниматели (2-3%), руководители (10-20%), домохозяйки 5%. </w:t>
      </w:r>
    </w:p>
    <w:p w:rsidR="005B3266" w:rsidRDefault="00B8359D">
      <w:pPr>
        <w:pStyle w:val="Default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На все мероприятия ходят люди с разным материальным достатком, их соотношение на разных концертах/спектаклях может быть разным, но в целом охватываются все слои. Если в предыдущие год</w:t>
      </w:r>
      <w:r>
        <w:rPr>
          <w:sz w:val="28"/>
        </w:rPr>
        <w:t>ы эстрадные и коммерческие мероприятия  посещали зрители более высокого достатка и средне возрастной категории, в то время как мероприятия филармонической и детской направленности охватывали преимущественно социальную группу зрительской аудитории и людей в</w:t>
      </w:r>
      <w:r>
        <w:rPr>
          <w:sz w:val="28"/>
        </w:rPr>
        <w:t>ысокого достатка, то в этом году прослеживается уверенная тенденция к превалированию спроса на концерты коллективов «Югра-Классик» зрителей молодежной, средневозрастной аудитории, отдающей предпочтение семейным посещениям мероприятий.</w:t>
      </w:r>
    </w:p>
    <w:p w:rsidR="005B3266" w:rsidRDefault="005B3266">
      <w:pPr>
        <w:pStyle w:val="Default"/>
        <w:ind w:left="66"/>
        <w:jc w:val="both"/>
        <w:rPr>
          <w:b/>
          <w:sz w:val="28"/>
        </w:rPr>
      </w:pPr>
    </w:p>
    <w:p w:rsidR="005B3266" w:rsidRDefault="00B8359D">
      <w:pPr>
        <w:pStyle w:val="Default"/>
        <w:ind w:left="66"/>
        <w:jc w:val="center"/>
        <w:rPr>
          <w:sz w:val="28"/>
        </w:rPr>
      </w:pPr>
      <w:r>
        <w:rPr>
          <w:b/>
          <w:sz w:val="28"/>
        </w:rPr>
        <w:t>4.2.Рекламно-информа</w:t>
      </w:r>
      <w:r>
        <w:rPr>
          <w:b/>
          <w:sz w:val="28"/>
        </w:rPr>
        <w:t>ционная деятельность Учреждения.</w:t>
      </w:r>
    </w:p>
    <w:p w:rsidR="005B3266" w:rsidRDefault="005B326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Значительным достижением в информационно-маркетинговой деятельности Учреждения за отчетный период следует считать признание учреждниями культуры округа отдела Медиацентра «Югра-Классик» не только как структуру учреждения, </w:t>
      </w:r>
      <w:r>
        <w:rPr>
          <w:rFonts w:ascii="Times New Roman" w:hAnsi="Times New Roman"/>
          <w:sz w:val="28"/>
        </w:rPr>
        <w:t xml:space="preserve">а как посредника по освещению мероприятий учреждений и отрасли культуры Югры в целом. Состав медиацентра на сегодняшний день полностью укомплектован и составляет 5 человек. 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Информационное освещение событий КТЦ «Югра-Классик» и мероприятий, проходящих на п</w:t>
      </w:r>
      <w:r>
        <w:rPr>
          <w:rFonts w:ascii="Times New Roman" w:hAnsi="Times New Roman"/>
          <w:sz w:val="28"/>
        </w:rPr>
        <w:t>лощадке учреждения, происходит, как правило, в вечерние часы (19-21 час) и выходные дни. Присутствие на мероприятиях в целях качественного и полноценного их освещения сотрудниками осуществляется в обязательном порядке (менеджер + фотограф). Для этого ежеме</w:t>
      </w:r>
      <w:r>
        <w:rPr>
          <w:rFonts w:ascii="Times New Roman" w:hAnsi="Times New Roman"/>
          <w:sz w:val="28"/>
        </w:rPr>
        <w:t>сячно составляется план освещения мероприятий с еженедельными корректировками, где указаны ответственные лица и формат освещения мероприятия.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распределены с учетом равномерной среднемесячной нагрузки и равноценной отработки информационных матер</w:t>
      </w:r>
      <w:r>
        <w:rPr>
          <w:rFonts w:ascii="Times New Roman" w:hAnsi="Times New Roman"/>
          <w:sz w:val="28"/>
        </w:rPr>
        <w:t>иалов сотрудниками. Релизы по итогам мероприятия публикуются в течение 1-3 часов, не позднее 6-12 часов с момента окончания мероприятия. Работа социальных сетей осуществляется в режиме online.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2017 года проделана большая работа по улучшению работ</w:t>
      </w:r>
      <w:r>
        <w:rPr>
          <w:rFonts w:ascii="Times New Roman" w:hAnsi="Times New Roman"/>
          <w:sz w:val="28"/>
        </w:rPr>
        <w:t>ы сайта.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направлением работы структуры было развитие присутствия материалов учреждения в социальных сетях, установление прочных партнерских связей и регулярная ротация в СМИ округа.  Репертуарный план Концертно-театрального центра «Югра-Классик» достаточно</w:t>
      </w:r>
      <w:r>
        <w:rPr>
          <w:rFonts w:ascii="Times New Roman" w:hAnsi="Times New Roman"/>
          <w:sz w:val="28"/>
        </w:rPr>
        <w:t xml:space="preserve"> обширен. Все без исключения культурные мероприятия, проходящие на базе концертного комплекса, отражены на официальном сайте Учреждения www.ugraclassic.ru и официальных группах в соцсетях:</w:t>
      </w:r>
    </w:p>
    <w:p w:rsidR="005B3266" w:rsidRDefault="00B8359D">
      <w:pPr>
        <w:spacing w:after="0" w:line="240" w:lineRule="auto"/>
        <w:ind w:left="12"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«Вконтакте» </w:t>
      </w:r>
      <w:hyperlink r:id="rId10">
        <w:r>
          <w:rPr>
            <w:rFonts w:ascii="Times New Roman" w:hAnsi="Times New Roman"/>
            <w:sz w:val="28"/>
            <w:u w:val="single"/>
          </w:rPr>
          <w:t>https://v</w:t>
        </w:r>
        <w:r>
          <w:rPr>
            <w:rFonts w:ascii="Times New Roman" w:hAnsi="Times New Roman"/>
            <w:sz w:val="28"/>
            <w:u w:val="single"/>
          </w:rPr>
          <w:t>k.com/ugraclassic</w:t>
        </w:r>
      </w:hyperlink>
    </w:p>
    <w:p w:rsidR="005B3266" w:rsidRDefault="00B8359D">
      <w:pPr>
        <w:spacing w:after="0" w:line="240" w:lineRule="auto"/>
        <w:ind w:left="12"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Instagram </w:t>
      </w:r>
      <w:hyperlink r:id="rId11">
        <w:r>
          <w:rPr>
            <w:rFonts w:ascii="Times New Roman" w:hAnsi="Times New Roman"/>
            <w:sz w:val="28"/>
            <w:u w:val="single"/>
          </w:rPr>
          <w:t>https://www.instagram.com/ugra_classic86/</w:t>
        </w:r>
      </w:hyperlink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Фейсбук: </w:t>
      </w:r>
      <w:hyperlink r:id="rId12">
        <w:r>
          <w:rPr>
            <w:rFonts w:ascii="Times New Roman" w:hAnsi="Times New Roman"/>
            <w:sz w:val="28"/>
            <w:u w:val="single"/>
          </w:rPr>
          <w:t>https://www.facebook.com/ugraclassic/</w:t>
        </w:r>
      </w:hyperlink>
      <w:r>
        <w:rPr>
          <w:rFonts w:ascii="Times New Roman" w:hAnsi="Times New Roman"/>
          <w:sz w:val="28"/>
        </w:rPr>
        <w:t xml:space="preserve"> (вместо twitter, утра</w:t>
      </w:r>
      <w:r>
        <w:rPr>
          <w:rFonts w:ascii="Times New Roman" w:hAnsi="Times New Roman"/>
          <w:sz w:val="28"/>
        </w:rPr>
        <w:t>тившего свою популярность)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всех социальных сетях ежедневно (включая выходные и праздничные дни) публикуются в среднем 3 поста (в прошлом году 2). Во время проведения мероприятий число постов может достигать рекордного количества: от 5 до 10 в день. 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момент начала работы Медиацентра аудитория «Вконтакте» составляла 2900 человек при активном ведении страницы; Instagram – 16 человек; Фейсбук – 5. Отметим, что страница в Instagram ведется с нового концертно-театрального сезона 2016-2017 года (по факту с с</w:t>
      </w:r>
      <w:r>
        <w:rPr>
          <w:rFonts w:ascii="Times New Roman" w:hAnsi="Times New Roman"/>
          <w:sz w:val="28"/>
        </w:rPr>
        <w:t xml:space="preserve">ентября 2016). Сегодня группа «Вконтакте» насчитывает 4098 участников, Instagram – 2324 подписчиков, Фейсбук – 41.  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работа с социальными сетями строится исходя из плана публикаций, который согласуется с руководителем Медиацентра в конце каждой нед</w:t>
      </w:r>
      <w:r>
        <w:rPr>
          <w:rFonts w:ascii="Times New Roman" w:hAnsi="Times New Roman"/>
          <w:sz w:val="28"/>
        </w:rPr>
        <w:t>ели. На страницах публикуются короткие интересные анонсы, афиши, пресс- и пост-релизы, фотоотчеты с концертов и мероприятий, освещаются репетиции, публикуются интервью, проводятся розыгрыши билетов. В дальнейшем работа с социальными сетями сохранит такой п</w:t>
      </w:r>
      <w:r>
        <w:rPr>
          <w:rFonts w:ascii="Times New Roman" w:hAnsi="Times New Roman"/>
          <w:sz w:val="28"/>
        </w:rPr>
        <w:t xml:space="preserve">ринцип. Кроме того, планируется сделать акцент на активном привлечении подписчиков и введении новых рубрик. </w:t>
      </w:r>
    </w:p>
    <w:p w:rsidR="005B3266" w:rsidRDefault="005B3266">
      <w:pPr>
        <w:spacing w:after="0" w:line="240" w:lineRule="auto"/>
        <w:ind w:left="12" w:firstLine="696"/>
        <w:jc w:val="both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ind w:left="12"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подписчиков на декабрь 2017 в сравнении с 2016 годом представлено на рис.1. 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683246" cy="3246430"/>
            <wp:effectExtent l="0" t="0" r="0" b="0"/>
            <wp:docPr id="8" name="chart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3266" w:rsidRDefault="00B8359D">
      <w:pPr>
        <w:spacing w:after="0" w:line="240" w:lineRule="auto"/>
        <w:ind w:left="12" w:firstLine="69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Рис.1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Отмечена уверенная динамика роста посетителей сайта в сравнении с прошлым годом. Только за сентябрь – декабрь 2016 года сайт посетило свыше 35 тысяч посетителей. Из них 32 000 новых, что подтверждает эффективность работы команды Медиацентра, качество конте</w:t>
      </w:r>
      <w:r>
        <w:rPr>
          <w:rFonts w:ascii="Times New Roman" w:hAnsi="Times New Roman"/>
          <w:sz w:val="28"/>
        </w:rPr>
        <w:t xml:space="preserve">нта и грамотное продвижение интернет ресурса. (Общее кол-во посетителей отражено на рис.2).  На карте мира по посещаемости сайта КТЦ «Югра-Классик» отмечены такие страны как Украина, США, Беларусь, Германия, Казахстан, Израиль, Нидерланды, Чехия, Молдова, </w:t>
      </w:r>
      <w:r>
        <w:rPr>
          <w:rFonts w:ascii="Times New Roman" w:hAnsi="Times New Roman"/>
          <w:sz w:val="28"/>
        </w:rPr>
        <w:t>Бразилия и другие. Количество посещений из других стран по сравнению с прошлым годом увеличилось на 0,7 %.</w:t>
      </w:r>
    </w:p>
    <w:p w:rsidR="005B3266" w:rsidRDefault="00B8359D">
      <w:pPr>
        <w:spacing w:after="0" w:line="240" w:lineRule="auto"/>
        <w:ind w:left="12" w:firstLine="69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43625" cy="2087559"/>
            <wp:effectExtent l="0" t="0" r="0" b="0"/>
            <wp:docPr id="9" name="char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b/>
          <w:sz w:val="28"/>
        </w:rPr>
        <w:t>Рис.2</w:t>
      </w:r>
    </w:p>
    <w:p w:rsidR="005B3266" w:rsidRDefault="005B326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ежедневной основе осуществляется работа с брендовым сайтом КТЦ «Югра-Классик» http://ugraclassic.ru/. На сайте ежедневно </w:t>
      </w:r>
      <w:r>
        <w:rPr>
          <w:rFonts w:ascii="Times New Roman" w:hAnsi="Times New Roman"/>
          <w:sz w:val="28"/>
        </w:rPr>
        <w:t xml:space="preserve">обновляется новостной блок, а также разделы «Новости КТЦ «Югра-Классик», «Новости культуры Югры» и «Фотоотчеты», где размещаются все событийные снимки. </w:t>
      </w:r>
    </w:p>
    <w:p w:rsidR="005B3266" w:rsidRDefault="00B8359D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2017 год сайт посетило около 35 тысяч человек, из них около 32 тысяч уникальных посетителей. </w:t>
      </w:r>
    </w:p>
    <w:p w:rsidR="005B3266" w:rsidRDefault="00B8359D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Полови</w:t>
      </w:r>
      <w:r>
        <w:rPr>
          <w:rFonts w:ascii="Times New Roman" w:hAnsi="Times New Roman"/>
          <w:sz w:val="28"/>
        </w:rPr>
        <w:t>на посетителей в возрасте 25-34 года, вторая по величине группа– от 35 лет и старше.</w:t>
      </w:r>
    </w:p>
    <w:p w:rsidR="005B3266" w:rsidRDefault="00B8359D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четко соблюдается сегментирование информации: информация разделена на блоки – для внутренних новостей КТЦ, для новостей культуры округа, для интервью и фотографий</w:t>
      </w:r>
      <w:r>
        <w:rPr>
          <w:rFonts w:ascii="Times New Roman" w:hAnsi="Times New Roman"/>
          <w:sz w:val="28"/>
        </w:rPr>
        <w:t xml:space="preserve">. С каждым днем совершенствуется оптимизация формы и стиля подачи материалов. </w:t>
      </w:r>
    </w:p>
    <w:p w:rsidR="005B3266" w:rsidRDefault="00B8359D">
      <w:pPr>
        <w:spacing w:after="0" w:line="240" w:lineRule="auto"/>
        <w:ind w:left="12"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Возрастной состав посетителей электронных информационных ресурсов распределился следующим образом:</w:t>
      </w:r>
    </w:p>
    <w:tbl>
      <w:tblPr>
        <w:tblW w:w="0" w:type="auto"/>
        <w:jc w:val="center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97"/>
        <w:gridCol w:w="2576"/>
        <w:gridCol w:w="2669"/>
      </w:tblGrid>
      <w:tr w:rsidR="005B3266">
        <w:trPr>
          <w:jc w:val="center"/>
        </w:trPr>
        <w:tc>
          <w:tcPr>
            <w:tcW w:w="1797" w:type="dxa"/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Возрастная аудитория</w:t>
            </w:r>
          </w:p>
        </w:tc>
        <w:tc>
          <w:tcPr>
            <w:tcW w:w="2576" w:type="dxa"/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  <w:tc>
          <w:tcPr>
            <w:tcW w:w="2669" w:type="dxa"/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5B3266">
        <w:trPr>
          <w:jc w:val="center"/>
        </w:trPr>
        <w:tc>
          <w:tcPr>
            <w:tcW w:w="1797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18-24 года</w:t>
            </w:r>
          </w:p>
        </w:tc>
        <w:tc>
          <w:tcPr>
            <w:tcW w:w="2576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669" w:type="dxa"/>
          </w:tcPr>
          <w:p w:rsidR="005B3266" w:rsidRDefault="00B8359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9,96 %</w:t>
            </w:r>
          </w:p>
          <w:p w:rsidR="005B3266" w:rsidRDefault="005B326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5B3266">
        <w:trPr>
          <w:jc w:val="center"/>
        </w:trPr>
        <w:tc>
          <w:tcPr>
            <w:tcW w:w="1797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25-34 года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576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41,4%</w:t>
            </w:r>
          </w:p>
        </w:tc>
        <w:tc>
          <w:tcPr>
            <w:tcW w:w="2669" w:type="dxa"/>
          </w:tcPr>
          <w:p w:rsidR="005B3266" w:rsidRDefault="00B8359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49,5 %</w:t>
            </w:r>
          </w:p>
          <w:p w:rsidR="005B3266" w:rsidRDefault="005B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B3266">
        <w:trPr>
          <w:jc w:val="center"/>
        </w:trPr>
        <w:tc>
          <w:tcPr>
            <w:tcW w:w="1797" w:type="dxa"/>
          </w:tcPr>
          <w:p w:rsidR="005B3266" w:rsidRDefault="00B83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35-44 года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</w:p>
          <w:p w:rsidR="005B3266" w:rsidRDefault="005B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76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14,9%</w:t>
            </w:r>
          </w:p>
        </w:tc>
        <w:tc>
          <w:tcPr>
            <w:tcW w:w="2669" w:type="dxa"/>
          </w:tcPr>
          <w:p w:rsidR="005B3266" w:rsidRDefault="00B8359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19,6 %</w:t>
            </w:r>
          </w:p>
          <w:p w:rsidR="005B3266" w:rsidRDefault="005B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B3266">
        <w:trPr>
          <w:jc w:val="center"/>
        </w:trPr>
        <w:tc>
          <w:tcPr>
            <w:tcW w:w="1797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45 лет и старше</w:t>
            </w:r>
          </w:p>
        </w:tc>
        <w:tc>
          <w:tcPr>
            <w:tcW w:w="2576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18%</w:t>
            </w:r>
          </w:p>
        </w:tc>
        <w:tc>
          <w:tcPr>
            <w:tcW w:w="2669" w:type="dxa"/>
          </w:tcPr>
          <w:p w:rsidR="005B3266" w:rsidRDefault="00B8359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14,8 %</w:t>
            </w:r>
          </w:p>
          <w:p w:rsidR="005B3266" w:rsidRDefault="005B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B3266">
        <w:trPr>
          <w:jc w:val="center"/>
        </w:trPr>
        <w:tc>
          <w:tcPr>
            <w:tcW w:w="1797" w:type="dxa"/>
          </w:tcPr>
          <w:p w:rsidR="005B3266" w:rsidRDefault="00B835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младше 18 лет</w:t>
            </w:r>
            <w:r>
              <w:rPr>
                <w:rFonts w:ascii="Times New Roman" w:hAnsi="Times New Roman"/>
                <w:sz w:val="28"/>
              </w:rPr>
              <w:t xml:space="preserve"> – </w:t>
            </w:r>
          </w:p>
          <w:p w:rsidR="005B3266" w:rsidRDefault="005B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76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5,71%</w:t>
            </w:r>
          </w:p>
        </w:tc>
        <w:tc>
          <w:tcPr>
            <w:tcW w:w="2669" w:type="dxa"/>
          </w:tcPr>
          <w:p w:rsidR="005B3266" w:rsidRDefault="00B8359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3,13 %</w:t>
            </w:r>
          </w:p>
          <w:p w:rsidR="005B3266" w:rsidRDefault="005B32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B3266" w:rsidRDefault="005B32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Такому стремительному росту посетителей сайта и активному росту подписчиков способствуют несколько основных факторов: увеличение информационных поводов, систематическое и планомерное наполнение контента ugraclassic.ru, получение «обратной связи»: посетител</w:t>
      </w:r>
      <w:r>
        <w:rPr>
          <w:rFonts w:ascii="Times New Roman" w:hAnsi="Times New Roman"/>
          <w:sz w:val="28"/>
        </w:rPr>
        <w:t>и в личных сообщениях администратору спрашивают о режиме работы касс, высказывают пожелания о предстоящих концертах и т.д. Ответы администратором высылаются оперативно. Все это в целом способствует созданию положительного образа Учреждения в интернет-прост</w:t>
      </w:r>
      <w:r>
        <w:rPr>
          <w:rFonts w:ascii="Times New Roman" w:hAnsi="Times New Roman"/>
          <w:sz w:val="28"/>
        </w:rPr>
        <w:t xml:space="preserve">ранстве.  </w:t>
      </w:r>
    </w:p>
    <w:p w:rsidR="005B3266" w:rsidRDefault="00B835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4.3 Формы обслуживания населения.</w:t>
      </w:r>
    </w:p>
    <w:p w:rsidR="005B3266" w:rsidRDefault="005B326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4.3.1 Стационарная деятельность.</w:t>
      </w:r>
    </w:p>
    <w:p w:rsidR="005B3266" w:rsidRDefault="005B32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действующим Уставом, целью Концертно-театрального центра «Югра-Классик» является формирование и удовлетворение духовных и нравственных потребностей жителей Хан</w:t>
      </w:r>
      <w:r>
        <w:rPr>
          <w:rFonts w:ascii="Times New Roman" w:hAnsi="Times New Roman"/>
          <w:sz w:val="28"/>
        </w:rPr>
        <w:t>ты-Мансийского автономного округа – Югры через создание и представление произведений музыкального, театрального, чтецкого, хореографического искусства.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Каждая концертная программа в исполнении артистов учреждения уникальна, репертуарная афиша «Югра-Классик» всегда разнообразна и исключает тиражируемость концертов. Концертная программа повторяется только в случае заведомо предполагаемого повышенного спроса</w:t>
      </w:r>
      <w:r>
        <w:rPr>
          <w:rFonts w:ascii="Times New Roman" w:hAnsi="Times New Roman"/>
          <w:sz w:val="28"/>
        </w:rPr>
        <w:t xml:space="preserve"> на этот продукт. Такой подход дает возможность сформировать избирательность зрителя и способствует в дальнейшем к постепенному переходу на рыночную стоимость билетов, позволяющую повысить прибыль учреждения, а не только покрытие расходов.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</w:t>
      </w:r>
      <w:r>
        <w:rPr>
          <w:rFonts w:ascii="Times New Roman" w:hAnsi="Times New Roman"/>
          <w:sz w:val="28"/>
        </w:rPr>
        <w:t xml:space="preserve"> получения информации и организации мониторинга по соответствию предлагаемых услуг запросам аудитории выбрано анкетирование публики на концертах «Югра-Классик». Задача анкетирования: оценка содержательного наполнения концертных программ, разнообразие репер</w:t>
      </w:r>
      <w:r>
        <w:rPr>
          <w:rFonts w:ascii="Times New Roman" w:hAnsi="Times New Roman"/>
          <w:sz w:val="28"/>
        </w:rPr>
        <w:t>туара для разных категорий зрителя, доступности получения услуги.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обратной связи происходит по следующим критериям: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1.Содержание деятельности учреждения - мероприятия выполнены на высоком художественном, профессиональном уровне, являются образцами</w:t>
      </w:r>
      <w:r>
        <w:rPr>
          <w:rFonts w:ascii="Times New Roman" w:hAnsi="Times New Roman"/>
          <w:sz w:val="28"/>
        </w:rPr>
        <w:t xml:space="preserve"> высокого искусства.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Разножанровость репертуара – в учреждении большой выбор разноплановых и разножанровых мероприятий для разных категорий зрителей (возраст, интересы и т.д.)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Покупательская доступность – наличие скидок, ценовая политика, можете ли в</w:t>
      </w:r>
      <w:r>
        <w:rPr>
          <w:rFonts w:ascii="Times New Roman" w:hAnsi="Times New Roman"/>
          <w:sz w:val="28"/>
        </w:rPr>
        <w:t xml:space="preserve">ы позволить себе посещать мероприятия так часто, как хотели бы. Каждый показатель оценивается по шкале от 0 до 4, где 0 используется если респондент затрудняется оценить критерий; 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1-критерий не выражен, не развит;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2-критерий скорее не выражен, проявляется</w:t>
      </w:r>
      <w:r>
        <w:rPr>
          <w:rFonts w:ascii="Times New Roman" w:hAnsi="Times New Roman"/>
          <w:sz w:val="28"/>
        </w:rPr>
        <w:t xml:space="preserve"> слабо;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3- критерий скорее выражен, проявляется хорошо, реализуется; 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4- критерий явно выражен, активно реализуется, высоко развит.</w:t>
      </w: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2017 год выборку составили 1000 человек.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42"/>
        <w:gridCol w:w="3542"/>
        <w:gridCol w:w="2393"/>
        <w:gridCol w:w="2393"/>
      </w:tblGrid>
      <w:tr w:rsidR="005B3266">
        <w:tc>
          <w:tcPr>
            <w:tcW w:w="1242" w:type="dxa"/>
          </w:tcPr>
          <w:p w:rsidR="005B3266" w:rsidRDefault="005B32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328" w:type="dxa"/>
            <w:gridSpan w:val="3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Критерий оценки показателей качества работы АУ ХМАО-Югры «Концертно-театральны</w:t>
            </w:r>
            <w:r>
              <w:rPr>
                <w:rFonts w:ascii="Times New Roman" w:hAnsi="Times New Roman"/>
                <w:sz w:val="28"/>
              </w:rPr>
              <w:t>й центр «Югра-Классик»</w:t>
            </w:r>
          </w:p>
        </w:tc>
      </w:tr>
      <w:tr w:rsidR="005B3266">
        <w:tc>
          <w:tcPr>
            <w:tcW w:w="1242" w:type="dxa"/>
          </w:tcPr>
          <w:p w:rsidR="005B3266" w:rsidRDefault="005B32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42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деятельности учреждения</w:t>
            </w:r>
          </w:p>
        </w:tc>
        <w:tc>
          <w:tcPr>
            <w:tcW w:w="2393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Разножанровость репертуара</w:t>
            </w:r>
          </w:p>
        </w:tc>
        <w:tc>
          <w:tcPr>
            <w:tcW w:w="2393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Покупательская доступность</w:t>
            </w:r>
          </w:p>
        </w:tc>
      </w:tr>
      <w:tr w:rsidR="005B3266">
        <w:tc>
          <w:tcPr>
            <w:tcW w:w="1242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42" w:type="dxa"/>
          </w:tcPr>
          <w:p w:rsidR="005B3266" w:rsidRDefault="005B32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5B3266" w:rsidRDefault="005B32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1,7%</w:t>
            </w:r>
          </w:p>
        </w:tc>
      </w:tr>
      <w:tr w:rsidR="005B3266">
        <w:tc>
          <w:tcPr>
            <w:tcW w:w="1242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42" w:type="dxa"/>
          </w:tcPr>
          <w:p w:rsidR="005B3266" w:rsidRDefault="005B32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5B3266" w:rsidRDefault="005B326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7,2%</w:t>
            </w:r>
          </w:p>
        </w:tc>
      </w:tr>
      <w:tr w:rsidR="005B3266">
        <w:tc>
          <w:tcPr>
            <w:tcW w:w="1242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42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12,1%</w:t>
            </w:r>
          </w:p>
        </w:tc>
        <w:tc>
          <w:tcPr>
            <w:tcW w:w="2393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11,7%</w:t>
            </w:r>
          </w:p>
        </w:tc>
        <w:tc>
          <w:tcPr>
            <w:tcW w:w="2393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61,6</w:t>
            </w:r>
          </w:p>
        </w:tc>
      </w:tr>
      <w:tr w:rsidR="005B3266">
        <w:tc>
          <w:tcPr>
            <w:tcW w:w="1242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542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87,9%</w:t>
            </w:r>
          </w:p>
        </w:tc>
        <w:tc>
          <w:tcPr>
            <w:tcW w:w="2393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88,3 %</w:t>
            </w:r>
          </w:p>
        </w:tc>
        <w:tc>
          <w:tcPr>
            <w:tcW w:w="2393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29,5</w:t>
            </w:r>
          </w:p>
        </w:tc>
      </w:tr>
      <w:tr w:rsidR="005B3266">
        <w:tc>
          <w:tcPr>
            <w:tcW w:w="1242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3542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2393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  <w:tc>
          <w:tcPr>
            <w:tcW w:w="2393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5B3266">
        <w:tc>
          <w:tcPr>
            <w:tcW w:w="1242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 оценка</w:t>
            </w:r>
          </w:p>
        </w:tc>
        <w:tc>
          <w:tcPr>
            <w:tcW w:w="3542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3,88</w:t>
            </w:r>
          </w:p>
        </w:tc>
        <w:tc>
          <w:tcPr>
            <w:tcW w:w="2393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3,88</w:t>
            </w:r>
          </w:p>
        </w:tc>
        <w:tc>
          <w:tcPr>
            <w:tcW w:w="2393" w:type="dxa"/>
          </w:tcPr>
          <w:p w:rsidR="005B3266" w:rsidRDefault="00B8359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3,19</w:t>
            </w:r>
          </w:p>
        </w:tc>
      </w:tr>
    </w:tbl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целом, учреждение имеет достаточно высокую оценку. Более низкий показатель покупательской способности объясняется проведением анкетирования на разноплановых мероприятиях, организуемых в учреждении, в том числе коммерческих для получения общей картины вос</w:t>
      </w:r>
      <w:r>
        <w:rPr>
          <w:rFonts w:ascii="Times New Roman" w:hAnsi="Times New Roman"/>
          <w:sz w:val="28"/>
        </w:rPr>
        <w:t>требованности концертных услуг.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анкетирования по предпочитаемым жанрам и мероприятиям в сравнении с прошлым годом получены следующие результаты:</w:t>
      </w: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B3266"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жанра/коллектива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посещаемости</w:t>
            </w:r>
          </w:p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посещаемости</w:t>
            </w:r>
          </w:p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 год</w:t>
            </w:r>
          </w:p>
        </w:tc>
      </w:tr>
      <w:tr w:rsidR="005B3266"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Оркестры (Духовой оркестр Югры, симфонические оркестры и т.д.)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</w:tr>
      <w:tr w:rsidR="005B3266"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Камерно-инструментальная музыка (Ансамбль «Консоне», Ансамбль «Сибирь-брасс», Пианистка Ирина Плотникова,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</w:tr>
      <w:tr w:rsidR="005B3266"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Органные концерты (органистка Е.Коземиренко и приглашенные солисты)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</w:tr>
      <w:tr w:rsidR="005B3266"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Народная музыка (Ансамбль русской песни «Млада», Ансамбль песни и танца)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</w:tr>
      <w:tr w:rsidR="005B3266"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Джаз (Олег Боровков, Джаз-бэнд)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</w:tr>
      <w:tr w:rsidR="005B3266"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Академический вокал (Ансамбль «Солисты Югры», солистка С.Шесталова)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5B3266"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Ансамбль русской песни «Млада»)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</w:tc>
      </w:tr>
      <w:tr w:rsidR="005B3266"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 костюма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</w:tr>
      <w:tr w:rsidR="005B3266"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Хореографические концерты (Театр танца «Смола», Театр современной хореографии «Академия танца», Ансамбль песни и танца)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</w:p>
        </w:tc>
      </w:tr>
      <w:tr w:rsidR="005B3266"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Концерты и спектакли для детей (Уютные концерты, Театр современной хореографии «Академия танца», ансамбль «Сибирь-брасс», приглаш</w:t>
            </w:r>
            <w:r>
              <w:rPr>
                <w:rFonts w:ascii="Times New Roman" w:hAnsi="Times New Roman"/>
                <w:sz w:val="28"/>
              </w:rPr>
              <w:t>енные российские и окружные коллективы)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</w:t>
            </w:r>
          </w:p>
        </w:tc>
      </w:tr>
      <w:tr w:rsidR="005B3266"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Желание приобрести абонемент на серию концертов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190" w:type="dxa"/>
          </w:tcPr>
          <w:p w:rsidR="005B3266" w:rsidRDefault="00B8359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</w:tbl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Проследить корреляцию с прошлыми периодами достаточно сложно, так как некоторые коллективы учреждения были самостоятельными штатными единицами и учреждени</w:t>
      </w:r>
      <w:r>
        <w:rPr>
          <w:rFonts w:ascii="Times New Roman" w:hAnsi="Times New Roman"/>
          <w:sz w:val="28"/>
        </w:rPr>
        <w:t>ями, и анкета имела другую цель и задачи. Тем не менее, анализ полученных данных показал, что популярностью на протяжении последних лет пользуются спросом мероприятия для детской и семейной аудитории. По-прежнему визитной карточкой региона остаются органны</w:t>
      </w:r>
      <w:r>
        <w:rPr>
          <w:rFonts w:ascii="Times New Roman" w:hAnsi="Times New Roman"/>
          <w:sz w:val="28"/>
        </w:rPr>
        <w:t>е концерты. Интерес вызывают хореографические постановки, всегда удивляющие зрителя стилем и сюжетом постановок.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Примечательно, что достаточно на большое количество проектов билеты приобретаются зрителями заранее, создавая ажиотаж в день концерта, увеличив</w:t>
      </w:r>
      <w:r>
        <w:rPr>
          <w:rFonts w:ascii="Times New Roman" w:hAnsi="Times New Roman"/>
          <w:sz w:val="28"/>
        </w:rPr>
        <w:t xml:space="preserve">ая, тем самым, спрос на артистов учреждения. Это говорит о повышении интереса к мероприятиям и в дальнейшем возможности применения абонементной системы продажи билетов. </w:t>
      </w:r>
    </w:p>
    <w:p w:rsidR="005B3266" w:rsidRDefault="00B8359D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Платные услуги регламентируются Положением АУ ХМАО-Югры «О порядке оказания платных ус</w:t>
      </w:r>
      <w:r>
        <w:rPr>
          <w:sz w:val="28"/>
        </w:rPr>
        <w:t>луг в автономном учреждении Ханты-Мансийского автономного округа - Югры «Концертно-театральный центр «Югра-Классик»»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Платные услуги предоставляются в соответствии с Уставом Учреждения. Виды оказываемых услуг достаточно разнообразны, наиболее востребованы в</w:t>
      </w:r>
      <w:r>
        <w:rPr>
          <w:rFonts w:ascii="Times New Roman" w:hAnsi="Times New Roman"/>
          <w:sz w:val="28"/>
        </w:rPr>
        <w:t>иды услуг и работ, связанные с организацией и проведением мероприятий: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-Показ и создание концертов и концертных программ, а также организация иных мероприятий в области культуры (в том числе показ аудиовизуальных произведений, разработка сценариев меропри</w:t>
      </w:r>
      <w:r>
        <w:rPr>
          <w:rFonts w:ascii="Times New Roman" w:hAnsi="Times New Roman"/>
          <w:sz w:val="28"/>
        </w:rPr>
        <w:t>ятий в области культуры и художественное оформление таких мероприятий).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-Привлечение квалифицированных специалистов для организации и проведения мероприятия, в том числе: режиссер, режиссер-постановщик, звукорежиссер, видеоинженер, художник по свету, монти</w:t>
      </w:r>
      <w:r>
        <w:rPr>
          <w:rFonts w:ascii="Times New Roman" w:hAnsi="Times New Roman"/>
          <w:sz w:val="28"/>
        </w:rPr>
        <w:t>ровщики, заведующий постановочной частью, инженерная служба, ведущий, артисты хореографии (соло, коллектив), дефиле (соло, коллектив), специалисты хореографы-балетмейстеры, артисты вокала (соло, коллектив), артисты инструментального исполнения (соло, колле</w:t>
      </w:r>
      <w:r>
        <w:rPr>
          <w:rFonts w:ascii="Times New Roman" w:hAnsi="Times New Roman"/>
          <w:sz w:val="28"/>
        </w:rPr>
        <w:t>ктив), специалисты аккомпанемента, концертмейстер, дирижер, менеджеры, группа награждения, арт-протокол.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-Разработка эксклюзивных сценариев;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-Монтаж/демонтаж, инсталляция и работа звукового, светового, сценического и видеооборудования;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-Разработка (дизайн, верстка, макетирование) корпоративной и частной печатной продукции (баннеры, пресс-вол, афиши, флаеры, рекламационные комплекты, бейджи);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-Форменная одежда (Арт-протокол, Наградная группа, подбор костюмов по персонажам);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-Сопутствующее</w:t>
      </w:r>
      <w:r>
        <w:rPr>
          <w:rFonts w:ascii="Times New Roman" w:hAnsi="Times New Roman"/>
          <w:sz w:val="28"/>
        </w:rPr>
        <w:t xml:space="preserve"> наполнение (кувертные карты, посуда, канцелярские принадлежности, пюпитры, стоп-ленты и т.д.);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Фотосъемка мероприятия (художественная и архивная) и т.д.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кружков и театральных студий пока представлена только одним направлением – хореографиче</w:t>
      </w:r>
      <w:r>
        <w:rPr>
          <w:rFonts w:ascii="Times New Roman" w:hAnsi="Times New Roman"/>
          <w:sz w:val="28"/>
        </w:rPr>
        <w:t>ская подготовительная группа Театра современной хореографии «Академия танца». В разработке и к запуску в 2017 году готовится театральное направление.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получили дополнительные виды платных услуг, связанные с оказанием гостиничных услуг в соответстви</w:t>
      </w:r>
      <w:r>
        <w:rPr>
          <w:rFonts w:ascii="Times New Roman" w:hAnsi="Times New Roman"/>
          <w:sz w:val="28"/>
        </w:rPr>
        <w:t xml:space="preserve">и с утвержденным прейскурантом цен на основании утвержденного в Учреждении положения о гостинице. 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Значительно возрос спрос на электронную услугу приобретения билетов онлайн. Отслеживая динамику услуги покупки билетов с сайта, уже можно говорить о ее востр</w:t>
      </w:r>
      <w:r>
        <w:rPr>
          <w:rFonts w:ascii="Times New Roman" w:hAnsi="Times New Roman"/>
          <w:sz w:val="28"/>
        </w:rPr>
        <w:t>ебованности у пользователей сети Интернет. Развитие этого направления деятельности станет одним из приоритетных в 2018 году.</w:t>
      </w:r>
    </w:p>
    <w:p w:rsidR="005B3266" w:rsidRDefault="005B32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4.3.2 Гастрольная выездная деятельность.</w:t>
      </w:r>
    </w:p>
    <w:p w:rsidR="005B3266" w:rsidRDefault="005B326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же, несмотря на разножанровость коллективов учреждения, организацию гастролей филарм</w:t>
      </w:r>
      <w:r>
        <w:rPr>
          <w:rFonts w:ascii="Times New Roman" w:hAnsi="Times New Roman"/>
          <w:sz w:val="28"/>
        </w:rPr>
        <w:t>онического направления в рамках поддержки филармонических сезонов под патронатом Министерства культуры остается мало охваченным театральное направление, так как в силу особенностей жанра является более затратным в части организации перевозки декораций, кос</w:t>
      </w:r>
      <w:r>
        <w:rPr>
          <w:rFonts w:ascii="Times New Roman" w:hAnsi="Times New Roman"/>
          <w:sz w:val="28"/>
        </w:rPr>
        <w:t>тюмов, времени нахождения в городе для монтажно-демонтажных работ, становясь все более недоступным для проведения учреждением самостоятельных гастролей, и для организации гастролей концертными агентствами округа и России, предпочитающими привозить концертн</w:t>
      </w:r>
      <w:r>
        <w:rPr>
          <w:rFonts w:ascii="Times New Roman" w:hAnsi="Times New Roman"/>
          <w:sz w:val="28"/>
        </w:rPr>
        <w:t xml:space="preserve">ых, нежели театральных исполнителей. 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фестивалях и конкурсах коллективов учреждения так же затруднено. Все большую популярность приобретают заочные онлайн конкурсы, но они не дают динамики для развития коллективов, так как участие в фестивале все</w:t>
      </w:r>
      <w:r>
        <w:rPr>
          <w:rFonts w:ascii="Times New Roman" w:hAnsi="Times New Roman"/>
          <w:sz w:val="28"/>
        </w:rPr>
        <w:t>гда сопровождается обмен творческим опытом, налаживание партнерских отношений с концертными организациями и т.д.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Гастроли коллективов так же реализуются не в полной мере в виду малого финансирования обеих сторон, на самоокупаемость коллективов местного зна</w:t>
      </w:r>
      <w:r>
        <w:rPr>
          <w:rFonts w:ascii="Times New Roman" w:hAnsi="Times New Roman"/>
          <w:sz w:val="28"/>
        </w:rPr>
        <w:t>чения пока рассчитывать не приходится.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количество зрителей на гастролях по итогам 2017 года составило 30987 зрителей, из них 4572 – дети. </w:t>
      </w:r>
    </w:p>
    <w:p w:rsidR="005B3266" w:rsidRDefault="005B326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4.4 Обслуживание отдельных групп людей и категорий зрителей:</w:t>
      </w:r>
    </w:p>
    <w:p w:rsidR="005B3266" w:rsidRDefault="005B32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4.4.1. Работа с людьми с ОВЗ</w:t>
      </w:r>
    </w:p>
    <w:p w:rsidR="005B3266" w:rsidRDefault="005B32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предыдущие годы инклюзивная работа учреждения с людьми с ограниченными возможностями здоровья преимущественно ограничивалась предоставлением льготного доступа на посещение мероприятий и только в рамках летних творческих школ для детей лица с ОВЗ являлись</w:t>
      </w:r>
      <w:r>
        <w:rPr>
          <w:rFonts w:ascii="Times New Roman" w:hAnsi="Times New Roman"/>
          <w:sz w:val="28"/>
        </w:rPr>
        <w:t xml:space="preserve"> полноправными участниками. Но сложность участия заключалась в достаточно ограниченном репертуаре, который возможно было предложить участникам с ОВЗ.  После присоединения Театра костюма к «Югра-Классик» была найдена новая, самая удобная для воплощения в жи</w:t>
      </w:r>
      <w:r>
        <w:rPr>
          <w:rFonts w:ascii="Times New Roman" w:hAnsi="Times New Roman"/>
          <w:sz w:val="28"/>
        </w:rPr>
        <w:t>знь форма работы – дефиле. Началась активная работа по привлечению и людей с ограниченными возможностями здоровья в качестве артистов, а не просто зрителей. Сотрудничество с людьми с ограниченными возможностями здоровья является отдельным направлением в ра</w:t>
      </w:r>
      <w:r>
        <w:rPr>
          <w:rFonts w:ascii="Times New Roman" w:hAnsi="Times New Roman"/>
          <w:sz w:val="28"/>
        </w:rPr>
        <w:t>боте учреждения. В 2017-м году увеличилось количество мероприятий, в которых инвалиды-колясочники стали непосредственными участниками концертов на сцене большого зала: так, в 2016-м году люди с ОВЗ были участниками только фэшнконцертов, 25-го июня в рамках</w:t>
      </w:r>
      <w:r>
        <w:rPr>
          <w:rFonts w:ascii="Times New Roman" w:hAnsi="Times New Roman"/>
          <w:sz w:val="28"/>
        </w:rPr>
        <w:t xml:space="preserve"> церемонии вручения окружного этапа национальной премии «Гражданская инициатива» состоялась премьера концертного хореографического номера совместно с участниками проекта «Доступная среда» Театра костюма и Ансамбля песни и танца. В 2018-м году планируется о</w:t>
      </w:r>
      <w:r>
        <w:rPr>
          <w:rFonts w:ascii="Times New Roman" w:hAnsi="Times New Roman"/>
          <w:sz w:val="28"/>
        </w:rPr>
        <w:t>рганизовать гастроли с проектом «Фэшнконцерт» по округу.</w:t>
      </w:r>
    </w:p>
    <w:p w:rsidR="005B3266" w:rsidRDefault="00B83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ноябре состоялась премьера очередного концерта с презентацией коллекции костюмов, адаптированных для нужд людей с ограниченными возможностями здоровья «Ангелы летели над Россией» в рамках Государст</w:t>
      </w:r>
      <w:r>
        <w:rPr>
          <w:rFonts w:ascii="Times New Roman" w:hAnsi="Times New Roman"/>
          <w:sz w:val="28"/>
        </w:rPr>
        <w:t>венной программы Ханты-Мансийского автономного округа – Югры «Доступная среда в Ханты-Мансийском автономном округе – Югре на 2016-2020 годы». В концерте приняло участие 80 человек в возрасте от 4 до 50 лет, в том числе с ОВЗ.  В рамках подготовки к проекту</w:t>
      </w:r>
      <w:r>
        <w:rPr>
          <w:rFonts w:ascii="Times New Roman" w:hAnsi="Times New Roman"/>
          <w:sz w:val="28"/>
        </w:rPr>
        <w:t xml:space="preserve"> проведены репетиционные групповые занятия с людьми с ограниченными возможностями здоровья в количестве 70 часов. В этом году артистами с ОВЗ стали 30 человек, что в 2 раза больше, чем в прошлом году и в 5 раз больше по сравнению с 2016-м годом. </w:t>
      </w:r>
    </w:p>
    <w:p w:rsidR="005B3266" w:rsidRDefault="00B83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сравне</w:t>
      </w:r>
      <w:r>
        <w:rPr>
          <w:rFonts w:ascii="Times New Roman" w:hAnsi="Times New Roman"/>
          <w:sz w:val="28"/>
        </w:rPr>
        <w:t xml:space="preserve">нию с прошлым годом количество посетителей с ОВЗ на концертах учреждения увеличилось на 2%.  формирование толерантного отношения к людям с ОВЗ, содействие патриотическому воспитанию подрастающего поколения, организация культурного общения детей с ОВЗ с их </w:t>
      </w:r>
      <w:r>
        <w:rPr>
          <w:rFonts w:ascii="Times New Roman" w:hAnsi="Times New Roman"/>
          <w:sz w:val="28"/>
        </w:rPr>
        <w:t>сверстниками</w:t>
      </w:r>
    </w:p>
    <w:p w:rsidR="005B3266" w:rsidRDefault="005B32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B3266" w:rsidRDefault="00B83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4.4.2. Характеристика работы с пожилыми гражданами.</w:t>
      </w:r>
    </w:p>
    <w:p w:rsidR="005B3266" w:rsidRDefault="005B32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Зрительская аудитория старше 50 лет, переходящая с физиологической точки зрения к пожилому возрасту, но с социальной является наиболее стабильной аудиторией с точки зрения потребления концертной услуги. Если зрители в возрастной группе от 30 до 35 лет ждут</w:t>
      </w:r>
      <w:r>
        <w:rPr>
          <w:rFonts w:ascii="Times New Roman" w:hAnsi="Times New Roman"/>
          <w:sz w:val="28"/>
        </w:rPr>
        <w:t xml:space="preserve"> ярких инноваций, настроены на получение не просто досугового и развлекательного мероприятия, но и заинтересованы в мероприятиях образовательного характера, тратя на них значительное количество времени и средств, то люди пожилого возраста  стабилизированы </w:t>
      </w:r>
      <w:r>
        <w:rPr>
          <w:rFonts w:ascii="Times New Roman" w:hAnsi="Times New Roman"/>
          <w:sz w:val="28"/>
        </w:rPr>
        <w:t>в уровнях своих основных деятельностей, образуя некоторое стационарное постоянство, заинтересованы не в карьерном росте и разнообразии развлечений, а в получении качественного мероприятия, соответствующего их уровню вовлеченности в общественную жизнь.</w:t>
      </w:r>
    </w:p>
    <w:p w:rsidR="005B3266" w:rsidRDefault="00B835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Афиш</w:t>
      </w:r>
      <w:r>
        <w:rPr>
          <w:rFonts w:ascii="Times New Roman" w:hAnsi="Times New Roman"/>
          <w:sz w:val="28"/>
        </w:rPr>
        <w:t xml:space="preserve">а мероприятий Концертно-театрального центра «Югра-Классик» предлагает большое разнообразие концертных программ и ценовых категорий, позволяющих в полном объеме удовлетворить потребность пожилой аудитории зрителей в получении концертной услуги. Специалисты </w:t>
      </w:r>
      <w:r>
        <w:rPr>
          <w:rFonts w:ascii="Times New Roman" w:hAnsi="Times New Roman"/>
          <w:sz w:val="28"/>
        </w:rPr>
        <w:t>учреждения так же тесно сотрудничают с профильными учреждениями, объединяющими данную категорию: КЦСОН «Светлана», ХМФ Всероссийских обществ инвалидов по зрению, слуху, инвалидов, ветеранов труда и пр. Учитываются их пожелания по посещению мероприятий, уст</w:t>
      </w:r>
      <w:r>
        <w:rPr>
          <w:rFonts w:ascii="Times New Roman" w:hAnsi="Times New Roman"/>
          <w:sz w:val="28"/>
        </w:rPr>
        <w:t>анавливаются специальные цены и льготы. По сравнению с прошлым годом значительно возросло число единичных и самостоятельных посещений мероприятий учреждения аудитории старшего возраста, без организации коллективных заявок от социальных учреждений, что гово</w:t>
      </w:r>
      <w:r>
        <w:rPr>
          <w:rFonts w:ascii="Times New Roman" w:hAnsi="Times New Roman"/>
          <w:sz w:val="28"/>
        </w:rPr>
        <w:t xml:space="preserve">рит о востребованности репертуара и комфортной ценовой политики для пожилых граждан. </w:t>
      </w:r>
    </w:p>
    <w:p w:rsidR="005B3266" w:rsidRDefault="00B835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2017 год мероприятия «Югра-Классик» посетили 5984 зрителя преклонного возраста. </w:t>
      </w:r>
    </w:p>
    <w:p w:rsidR="005B3266" w:rsidRDefault="005B326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4.4.3.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Работа с детьми и молодежью в целях профилактики асоциального поведения подрос</w:t>
      </w:r>
      <w:r>
        <w:rPr>
          <w:rFonts w:ascii="Times New Roman" w:hAnsi="Times New Roman"/>
          <w:b/>
          <w:sz w:val="28"/>
        </w:rPr>
        <w:t>тков и молодежи.</w:t>
      </w:r>
    </w:p>
    <w:p w:rsidR="005B3266" w:rsidRDefault="005B32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«Концертно-театральный центр» регулярно организует концертные мероприятия, направленные на организацию семейного досуга, положительное взаимодействие и общение детей и родителей.</w:t>
      </w:r>
    </w:p>
    <w:p w:rsidR="005B3266" w:rsidRDefault="00B83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Анонсы всех мероприятий с указанием возрастных ограничений </w:t>
      </w:r>
      <w:r>
        <w:rPr>
          <w:rFonts w:ascii="Times New Roman" w:hAnsi="Times New Roman"/>
          <w:sz w:val="28"/>
        </w:rPr>
        <w:t>опубликованы на официальном сайте учреждения, в группах «Югра-Классик» в социальных сетях. Информационная рассылка осуществляется в учреждения образования, культуры, социальной защиты населения, информация размещается на портале министерства культуры. Афиш</w:t>
      </w:r>
      <w:r>
        <w:rPr>
          <w:rFonts w:ascii="Times New Roman" w:hAnsi="Times New Roman"/>
          <w:sz w:val="28"/>
        </w:rPr>
        <w:t>и вывешены в общественных местах и размещены на информационных стендах образовательных учреждений города.</w:t>
      </w:r>
    </w:p>
    <w:p w:rsidR="005B3266" w:rsidRDefault="00B83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2017 году в «Концертно-театральный центр «Югра - Классик» особое внимание было уделено организации и проведению проектов для детской и семейной ауди</w:t>
      </w:r>
      <w:r>
        <w:rPr>
          <w:rFonts w:ascii="Times New Roman" w:hAnsi="Times New Roman"/>
          <w:sz w:val="28"/>
        </w:rPr>
        <w:t>тории, за период с января по декабрь было организовано более 100 мероприятий для семейной и детской аудитории, направленных на духовно-нравственное развитие личности, пропаганду здорового образа жизни и профилактику вовлечения детей и молодежи в наркопотре</w:t>
      </w:r>
      <w:r>
        <w:rPr>
          <w:rFonts w:ascii="Times New Roman" w:hAnsi="Times New Roman"/>
          <w:sz w:val="28"/>
        </w:rPr>
        <w:t>бление. Большое внимание уделено работе с детьми и молодёжью из социальных групп населения, как наиболее восприимчивой к различным формам противоправного поведения возрастной категории.</w:t>
      </w:r>
    </w:p>
    <w:p w:rsidR="005B3266" w:rsidRDefault="00B8359D">
      <w:pPr>
        <w:pStyle w:val="ab"/>
        <w:spacing w:before="0" w:after="0"/>
        <w:ind w:firstLine="708"/>
        <w:jc w:val="both"/>
        <w:rPr>
          <w:sz w:val="28"/>
        </w:rPr>
      </w:pPr>
      <w:r>
        <w:rPr>
          <w:sz w:val="28"/>
        </w:rPr>
        <w:t>Специалистами отдела маркетинга и менеджерами отделов, курирующих прое</w:t>
      </w:r>
      <w:r>
        <w:rPr>
          <w:sz w:val="28"/>
        </w:rPr>
        <w:t>кты налажена четкая и слаженная совместная работа по взаимодействию с образовательными учреждениями города, социальными учреждениями защиты населения центрами реабилитации и т.д. Все концертные программы проходят адаптацию на предпоказах для сотрудников уч</w:t>
      </w:r>
      <w:r>
        <w:rPr>
          <w:sz w:val="28"/>
        </w:rPr>
        <w:t>реждения, соблюдается содержательные, воспитательно-развивающие соответствие возрастным нормам восприятия заявленной для показа аудитории.</w:t>
      </w:r>
    </w:p>
    <w:p w:rsidR="005B3266" w:rsidRDefault="00B8359D">
      <w:pPr>
        <w:pStyle w:val="ab"/>
        <w:spacing w:before="0" w:after="0"/>
        <w:ind w:firstLine="708"/>
        <w:jc w:val="both"/>
        <w:rPr>
          <w:sz w:val="28"/>
        </w:rPr>
      </w:pPr>
      <w:r>
        <w:rPr>
          <w:sz w:val="28"/>
        </w:rPr>
        <w:t>Репертуар мероприятий направлен, прежде всего, на предоставление качественного музыкального, сценического материала, воспитывающего и развивающего ребенка, его взаимоотношения с обществом, а не на банальное привлечение зрителя в целях продажи билетов. В сл</w:t>
      </w:r>
      <w:r>
        <w:rPr>
          <w:sz w:val="28"/>
        </w:rPr>
        <w:t>учае, если зритель по какой-либо причине не проинформирован о возрастном ограничении и желает посетить мероприятие, не соответствующее возрастной категории его ребенка проводится разъяснительная беседа, предлагается посетить другое мероприятие, при этом, н</w:t>
      </w:r>
      <w:r>
        <w:rPr>
          <w:sz w:val="28"/>
        </w:rPr>
        <w:t xml:space="preserve">е нарушается право ответственности и свободы личности, родитель несет ответственность за развитие и воспитание своего ребенка самостоятельно. </w:t>
      </w:r>
    </w:p>
    <w:p w:rsidR="005B3266" w:rsidRDefault="00B8359D">
      <w:pPr>
        <w:pStyle w:val="ab"/>
        <w:spacing w:before="0" w:after="0"/>
        <w:ind w:firstLine="708"/>
        <w:jc w:val="both"/>
        <w:rPr>
          <w:sz w:val="28"/>
        </w:rPr>
      </w:pPr>
      <w:r>
        <w:rPr>
          <w:sz w:val="28"/>
        </w:rPr>
        <w:t>Традиционными остались мероприятия, организуемые совместно с подразделениями Ханты-Мансийской епархии: рождествен</w:t>
      </w:r>
      <w:r>
        <w:rPr>
          <w:sz w:val="28"/>
        </w:rPr>
        <w:t xml:space="preserve">ский и пасхальный концерты, Окружной Епархиальный бал, Рождественские окружные чтения, Кирилло-Мефодиевские чтения. </w:t>
      </w:r>
    </w:p>
    <w:p w:rsidR="005B3266" w:rsidRDefault="00B8359D">
      <w:pPr>
        <w:pStyle w:val="ab"/>
        <w:spacing w:before="0" w:after="0"/>
        <w:ind w:firstLine="708"/>
        <w:jc w:val="both"/>
        <w:rPr>
          <w:sz w:val="28"/>
        </w:rPr>
      </w:pPr>
      <w:r>
        <w:rPr>
          <w:sz w:val="28"/>
        </w:rPr>
        <w:t>Общее количество детей, посетивших мероприятия составило 42201 человек. Мероприятия непосредственно в «Югра-Классик» посетило 17 853 ребенк</w:t>
      </w:r>
      <w:r>
        <w:rPr>
          <w:sz w:val="28"/>
        </w:rPr>
        <w:t xml:space="preserve">а. Из них более трех тысяч посещений детьми из реабилитационного центра «Лучик» и находящихся на попечении центра социальной помощи «Радуга», коррекционной школы, детей и семей, находящихся на учете в органах социальной поддержки. </w:t>
      </w:r>
    </w:p>
    <w:p w:rsidR="005B3266" w:rsidRDefault="00B8359D">
      <w:pPr>
        <w:pStyle w:val="ab"/>
        <w:spacing w:before="0" w:after="0"/>
        <w:ind w:firstLine="708"/>
        <w:jc w:val="both"/>
        <w:rPr>
          <w:sz w:val="28"/>
        </w:rPr>
      </w:pPr>
      <w:r>
        <w:rPr>
          <w:sz w:val="28"/>
        </w:rPr>
        <w:t>Общее число молодежной а</w:t>
      </w:r>
      <w:r>
        <w:rPr>
          <w:sz w:val="28"/>
        </w:rPr>
        <w:t>удитории (от 18 до 29 лет), регулярно посещающей мероприятия составило 16 506 человек.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4.4.5. </w:t>
      </w:r>
      <w:r>
        <w:rPr>
          <w:rFonts w:ascii="Times New Roman" w:hAnsi="Times New Roman"/>
          <w:sz w:val="28"/>
        </w:rPr>
        <w:t>В целях реализации  Приказа Департамента культуры Ханты-Мансийского автономного округа – Югры № 09-ОД-230/01-09 от 17 июля 2017 г. «</w:t>
      </w:r>
      <w:r>
        <w:rPr>
          <w:rFonts w:ascii="Times New Roman" w:hAnsi="Times New Roman"/>
          <w:b/>
          <w:sz w:val="28"/>
        </w:rPr>
        <w:t>Об организации работы по компл</w:t>
      </w:r>
      <w:r>
        <w:rPr>
          <w:rFonts w:ascii="Times New Roman" w:hAnsi="Times New Roman"/>
          <w:b/>
          <w:sz w:val="28"/>
        </w:rPr>
        <w:t>ексному сопровождению людей с расстройствами аутистического спектра и другими ментальными нарушениями в по комплексному сопровождению людей с расстройствами аутистического спектра и другими ментальными нарушениями</w:t>
      </w:r>
      <w:r>
        <w:rPr>
          <w:rFonts w:ascii="Times New Roman" w:hAnsi="Times New Roman"/>
          <w:sz w:val="28"/>
        </w:rPr>
        <w:t xml:space="preserve"> в Ханты-Мансийском автономном округе-Югре»</w:t>
      </w:r>
      <w:r>
        <w:rPr>
          <w:rFonts w:ascii="Times New Roman" w:hAnsi="Times New Roman"/>
          <w:sz w:val="28"/>
        </w:rPr>
        <w:t xml:space="preserve"> более активно продолжилось сотрудничество с Общественной организацией «Солнце на ладони», объединяющей родителей, педагогов, специалистов по организации помощи детям с ОВЗ. Так же продолжилось сотрудничество с АНО «Свободное движение», обеспечивающим дост</w:t>
      </w:r>
      <w:r>
        <w:rPr>
          <w:rFonts w:ascii="Times New Roman" w:hAnsi="Times New Roman"/>
          <w:sz w:val="28"/>
        </w:rPr>
        <w:t>уп для посещения концертов людям в ограниченными возможностями передвижения. Начато сотрудничество с Общественной организацией «Преобразование», так же оказывающим поддержку людям с ОВЗ.</w:t>
      </w:r>
    </w:p>
    <w:p w:rsidR="005B3266" w:rsidRDefault="005B3266">
      <w:pPr>
        <w:pStyle w:val="ConsPlusNormal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Направления деятельности Учреждения</w:t>
      </w:r>
    </w:p>
    <w:p w:rsidR="005B3266" w:rsidRDefault="005B3266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B3266" w:rsidRDefault="00B8359D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5.1. Маркетинговая, рекламно</w:t>
      </w:r>
      <w:r>
        <w:rPr>
          <w:rFonts w:ascii="Times New Roman" w:hAnsi="Times New Roman"/>
          <w:b/>
          <w:sz w:val="28"/>
        </w:rPr>
        <w:t>-информационная, программно-проектная и иная деятельность, направленная на создание положительного имиджа Учреждения</w:t>
      </w:r>
    </w:p>
    <w:p w:rsidR="005B3266" w:rsidRDefault="005B3266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современном мире нельзя недооценивать важную роль маркетинга в продвижении любых товаров или услуг. Не исключением является театрально-ф</w:t>
      </w:r>
      <w:r>
        <w:rPr>
          <w:rFonts w:ascii="Times New Roman" w:hAnsi="Times New Roman"/>
          <w:sz w:val="28"/>
        </w:rPr>
        <w:t>илармоническая сфера. Безусловно, показатели продаж билетов, наполняемость залов, ценообразование, конкуренция – основополагающие факторы, определяющие успешность маркетинговой стратегии учреждения культуры.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2017 году по-прежнему главными задачами в сфер</w:t>
      </w:r>
      <w:r>
        <w:rPr>
          <w:rFonts w:ascii="Times New Roman" w:hAnsi="Times New Roman"/>
          <w:sz w:val="28"/>
        </w:rPr>
        <w:t>е маркетинга КТЦ «Югра-Классик» являлись:</w:t>
      </w:r>
    </w:p>
    <w:p w:rsidR="005B3266" w:rsidRDefault="00B8359D">
      <w:pPr>
        <w:pStyle w:val="a6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Анализ потребностей зрителей;</w:t>
      </w:r>
    </w:p>
    <w:p w:rsidR="005B3266" w:rsidRDefault="00B8359D">
      <w:pPr>
        <w:pStyle w:val="a6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Прогноз состава зрителей;</w:t>
      </w:r>
    </w:p>
    <w:p w:rsidR="005B3266" w:rsidRDefault="00B8359D">
      <w:pPr>
        <w:pStyle w:val="a6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Сохранение лояльности и увеличение круга постоянных потребителей;</w:t>
      </w:r>
    </w:p>
    <w:p w:rsidR="005B3266" w:rsidRDefault="00B8359D">
      <w:pPr>
        <w:pStyle w:val="a6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  <w:t>Продвижение концертно-театральных услуг КТЦ «Югра-Классик»;</w:t>
      </w:r>
    </w:p>
    <w:p w:rsidR="005B3266" w:rsidRDefault="00B8359D">
      <w:pPr>
        <w:pStyle w:val="a6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  <w:t>Формирование усто</w:t>
      </w:r>
      <w:r>
        <w:rPr>
          <w:rFonts w:ascii="Times New Roman" w:hAnsi="Times New Roman"/>
          <w:sz w:val="28"/>
        </w:rPr>
        <w:t>йчивой потребности в концертно-театральных услугах у аудитории;</w:t>
      </w:r>
    </w:p>
    <w:p w:rsidR="005B3266" w:rsidRDefault="00B8359D">
      <w:pPr>
        <w:pStyle w:val="a6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ab/>
        <w:t>Формирование структуры репертуара согласно выявленным сегментам потребителей;</w:t>
      </w:r>
    </w:p>
    <w:p w:rsidR="005B3266" w:rsidRDefault="00B8359D">
      <w:pPr>
        <w:pStyle w:val="a6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ab/>
        <w:t>Выполнение государственного задания;</w:t>
      </w:r>
    </w:p>
    <w:p w:rsidR="005B3266" w:rsidRDefault="00B8359D">
      <w:pPr>
        <w:pStyle w:val="a6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ab/>
        <w:t>Получение прибыли.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2017 году КТЦ запустил электронную рассылку с п</w:t>
      </w:r>
      <w:r>
        <w:rPr>
          <w:rFonts w:ascii="Times New Roman" w:hAnsi="Times New Roman"/>
          <w:sz w:val="28"/>
        </w:rPr>
        <w:t>омощью специализированной почтовой программы, что позволило установить непосредственный контакт с клиентом и повысить их лояльности в отношении культурного учреждения, стимулировать прямые продажи и отслеживать активность получателей рассылки с целью ее оп</w:t>
      </w:r>
      <w:r>
        <w:rPr>
          <w:rFonts w:ascii="Times New Roman" w:hAnsi="Times New Roman"/>
          <w:sz w:val="28"/>
        </w:rPr>
        <w:t>тимизации, а также точечно отбирать целевую аудиторию и сегментировать ее. Можно смело заявить, что такой способ принес хорошие результаты – email-маркетинг действительно один из самых популярных и результативных средств донесения информации о культурных м</w:t>
      </w:r>
      <w:r>
        <w:rPr>
          <w:rFonts w:ascii="Times New Roman" w:hAnsi="Times New Roman"/>
          <w:sz w:val="28"/>
        </w:rPr>
        <w:t xml:space="preserve">ероприятиях до потенциальных и постоянных клиентов КТЦ. 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Исходным условием маркетинговой концепции в сфере культуры является то, что организация должна определить нужды и запросы потребителей и попытаться их удовлетворить, делая это в соответствии с собств</w:t>
      </w:r>
      <w:r>
        <w:rPr>
          <w:rFonts w:ascii="Times New Roman" w:hAnsi="Times New Roman"/>
          <w:sz w:val="28"/>
        </w:rPr>
        <w:t>енной стратегии и с учетом того, что ожидаемый результат соответствовал поставленным целям. Исходя из этого, изучение потребителей и их потребностей в концертно-театральных услугах КТЦ «Югра-Классик является одной из главных задач учреждения. Несмотря на н</w:t>
      </w:r>
      <w:r>
        <w:rPr>
          <w:rFonts w:ascii="Times New Roman" w:hAnsi="Times New Roman"/>
          <w:sz w:val="28"/>
        </w:rPr>
        <w:t>аличие Независимой оценки качества, которая оценивает качество фактической работы здания, а не оказания услуги, маркетинг опирается на оценку удовлетворенности качеством именно предоставленной услуги в совокупности с условиями ее предоставления. Ведь, к пр</w:t>
      </w:r>
      <w:r>
        <w:rPr>
          <w:rFonts w:ascii="Times New Roman" w:hAnsi="Times New Roman"/>
          <w:sz w:val="28"/>
        </w:rPr>
        <w:t xml:space="preserve">имеру, если зрителю не интересен продукт, то даже, имея выполненными все пункты оснащения для посещения концертов лицами с ОВЗ зрителей не прибавится.      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Принимая во внимание нынешнюю социально-экономическую обстановку в регионе, а также учитывая ментал</w:t>
      </w:r>
      <w:r>
        <w:rPr>
          <w:rFonts w:ascii="Times New Roman" w:hAnsi="Times New Roman"/>
          <w:sz w:val="28"/>
        </w:rPr>
        <w:t>итет окружной аудитории проведение маркетинговых исследований один из самых действенных способов в разработке маркетинговой стратегии организации.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2017 году маркетинговая группа учреждения сделала больший акцент на изучение своей актуальной и потенциальн</w:t>
      </w:r>
      <w:r>
        <w:rPr>
          <w:rFonts w:ascii="Times New Roman" w:hAnsi="Times New Roman"/>
          <w:sz w:val="28"/>
        </w:rPr>
        <w:t xml:space="preserve">ой виртуальной аудитории, сохранив и традиционные личные интервью, беседы со зрителями, анкетирование перед и после мероприятий на своей территории, опросы в местах массового пребывания. 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Были опробованы выездные пиар-кампании в сотрудничестве с торговыми центрами и общественными организациями в рамках продвижения проектов «Ночь искусств» и «Посвящение Филу Вудсу», которые получили большой позитивный общественный отклик и зарекомендовали ка</w:t>
      </w:r>
      <w:r>
        <w:rPr>
          <w:rFonts w:ascii="Times New Roman" w:hAnsi="Times New Roman"/>
          <w:sz w:val="28"/>
        </w:rPr>
        <w:t xml:space="preserve">к эффективный способ работы. 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общей тенденцией спада покупательской способности потребителей культурного продукта в регионе, в 2017 году концертно-театральный центр модернизировал и улучшил механизм продажи билетов, а именно применил стратегию ль</w:t>
      </w:r>
      <w:r>
        <w:rPr>
          <w:rFonts w:ascii="Times New Roman" w:hAnsi="Times New Roman"/>
          <w:sz w:val="28"/>
        </w:rPr>
        <w:t>готных и дифференцированных цен. Так появились сниженные цены и скидки для постоянных покупателей, расширился перечень льготных категорий и социально незащищённых слоев населения, а также учреждением была предусмотрена гибкая система скидок при организации</w:t>
      </w:r>
      <w:r>
        <w:rPr>
          <w:rFonts w:ascii="Times New Roman" w:hAnsi="Times New Roman"/>
          <w:sz w:val="28"/>
        </w:rPr>
        <w:t xml:space="preserve"> коллективных заявок, что позволило увеличить число продаваемых билетов, а не предоставляемых безвозмездно для социальных категорий.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вышеизложенного, хочется отметить, что в 2017 году, несмотря на насыщенность рынка предложений концертно-зрелищных услуг при отсутствии роста покупательской способности главных потребителей, был отмечен большой рост числа проданных билетов в конц</w:t>
      </w:r>
      <w:r>
        <w:rPr>
          <w:rFonts w:ascii="Times New Roman" w:hAnsi="Times New Roman"/>
          <w:sz w:val="28"/>
        </w:rPr>
        <w:t>е 3-го и 4-м кварталах, который связан с преобладанием премьерных программ для более широкой зрительной аудитории и снижением гастрольных концертов, имеющих высокую стоимость билетов, затрудняющую посещение одновременно нескольких концертов в месяц.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</w:t>
      </w:r>
      <w:r>
        <w:rPr>
          <w:rFonts w:ascii="Times New Roman" w:hAnsi="Times New Roman"/>
          <w:sz w:val="28"/>
        </w:rPr>
        <w:t>енный в прошлом году дифференциал аудитории по достатку, возрасту, интересу к культурным мероприятиям в целом и к выступлениям любимых коллективов, ставший основанием для рекомендаций по подбору репертуара артистам коллективов, значительно снизил затраты п</w:t>
      </w:r>
      <w:r>
        <w:rPr>
          <w:rFonts w:ascii="Times New Roman" w:hAnsi="Times New Roman"/>
          <w:sz w:val="28"/>
        </w:rPr>
        <w:t>о продвижению проектов, так как упростил оформление информационных и рекламных материалов с учетом той аудитории, в которой они будут востребованы в наибольшей степени.</w:t>
      </w: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средний показатель посещаемости культурных мероприятий увеличился, возро</w:t>
      </w:r>
      <w:r>
        <w:rPr>
          <w:rFonts w:ascii="Times New Roman" w:hAnsi="Times New Roman"/>
          <w:sz w:val="28"/>
        </w:rPr>
        <w:t xml:space="preserve">сла динамика продаж билетов и узнаваемость культурного учреждения в городе и округе. </w:t>
      </w:r>
    </w:p>
    <w:p w:rsidR="005B3266" w:rsidRDefault="005B3266">
      <w:pPr>
        <w:pStyle w:val="a6"/>
        <w:jc w:val="both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5.1.1 Рекламная деятельность</w:t>
      </w:r>
    </w:p>
    <w:p w:rsidR="005B3266" w:rsidRDefault="005B32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Медиацентр уделяет особое внимание имиджевому позиционированию, промо и поддержке деятельности творческой общественности Югры. Осуществляет</w:t>
      </w:r>
      <w:r>
        <w:rPr>
          <w:rFonts w:ascii="Times New Roman" w:hAnsi="Times New Roman"/>
          <w:sz w:val="28"/>
        </w:rPr>
        <w:t>ся информационная поддержка всех проектов творческих коллективов и солистов КТЦ «Югра-Классик» в средствах массовой информации, социальных сетях. Совместно с коллективами разрабатывается адресный медиаплан согласно конкретным потребностям, а также совершае</w:t>
      </w:r>
      <w:r>
        <w:rPr>
          <w:rFonts w:ascii="Times New Roman" w:hAnsi="Times New Roman"/>
          <w:sz w:val="28"/>
        </w:rPr>
        <w:t xml:space="preserve">тся мониторинг профильных (отраслевых) СМИ, информационных порталов и печатных изданий с целью продвижения культурного продукта Югры. 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Сотрудниками отдела маркетинга и медиацентра сформированы действенные комплексные рекламные программы в зависимости от за</w:t>
      </w:r>
      <w:r>
        <w:rPr>
          <w:rFonts w:ascii="Times New Roman" w:hAnsi="Times New Roman"/>
          <w:sz w:val="28"/>
        </w:rPr>
        <w:t>ла (т.е. максимальное кол-во зрителей  в том или ином зале, и как следствие, рекламных бюджетов), специфики проекта (детский спектакль/концерт, классика, совместный проект нескольких коллективов, премьера и т.д.), сезона (праздники, памятные даты), конкуре</w:t>
      </w:r>
      <w:r>
        <w:rPr>
          <w:rFonts w:ascii="Times New Roman" w:hAnsi="Times New Roman"/>
          <w:sz w:val="28"/>
        </w:rPr>
        <w:t>нции (проходят ли подобные, схожие по тематике проекты в городе параллельно с мероприятиями КТЦ), сроков на размещение информации и т.д. В практике деятельности по продвижению и стимулированию сбыта профильный отдел КТЦ «Югра-Классик» осуществляет все виды</w:t>
      </w:r>
      <w:r>
        <w:rPr>
          <w:rFonts w:ascii="Times New Roman" w:hAnsi="Times New Roman"/>
          <w:sz w:val="28"/>
        </w:rPr>
        <w:t xml:space="preserve"> рекламы. Условно их можно разделить на следующие группы:</w:t>
      </w:r>
    </w:p>
    <w:p w:rsidR="005B3266" w:rsidRDefault="00B8359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Реклама в прессе\рекламно-развлекательных СМИ (журналы «Город», «City» «В каждый дом»)</w:t>
      </w:r>
    </w:p>
    <w:p w:rsidR="005B3266" w:rsidRDefault="00B8359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ТВ-реклама (федеральные каналы Россия 1, НТВ, Первый, СТС; местные каналы Югория, Югра)</w:t>
      </w:r>
    </w:p>
    <w:p w:rsidR="005B3266" w:rsidRDefault="00B8359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Радио реклама («Наше ра</w:t>
      </w:r>
      <w:r>
        <w:rPr>
          <w:rFonts w:ascii="Times New Roman" w:hAnsi="Times New Roman"/>
          <w:sz w:val="28"/>
        </w:rPr>
        <w:t>дио», «Европа +», «Русское радио», «Хит ФМ», «Радио радио», «Авторадио», «Дача», «Серебряный дождь», «Югра»)</w:t>
      </w:r>
    </w:p>
    <w:p w:rsidR="005B3266" w:rsidRDefault="00B8359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Наружная/широкоформатная реклама (Рекламные площади на фасаде КТЦ, рекламные щиты 3м.х6м., сити-форматы и скроллеры в местах с высоким трафиком люд</w:t>
      </w:r>
      <w:r>
        <w:rPr>
          <w:rFonts w:ascii="Times New Roman" w:hAnsi="Times New Roman"/>
          <w:sz w:val="28"/>
        </w:rPr>
        <w:t>ей, ролл-апы, клерки, реклама в коробах остановок общественного транспорта и т.д.)</w:t>
      </w:r>
    </w:p>
    <w:p w:rsidR="005B3266" w:rsidRDefault="00B8359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Реклама в транспорте (автобусы, маршрутные такси)</w:t>
      </w:r>
    </w:p>
    <w:p w:rsidR="005B3266" w:rsidRDefault="00B8359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Печатная реклама\полиграфия (афиши, плакаты, листовки, флайеры, программки концертов, лифлеты и т.д.)</w:t>
      </w:r>
    </w:p>
    <w:p w:rsidR="005B3266" w:rsidRDefault="00B8359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Директ-мэйл</w:t>
      </w:r>
    </w:p>
    <w:p w:rsidR="005B3266" w:rsidRDefault="00B8359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Визуальн</w:t>
      </w:r>
      <w:r>
        <w:rPr>
          <w:rFonts w:ascii="Times New Roman" w:hAnsi="Times New Roman"/>
          <w:sz w:val="28"/>
        </w:rPr>
        <w:t>ая интерактивная реклама (мониторы, видеопанели, бегущие строки, медиастойки)</w:t>
      </w:r>
    </w:p>
    <w:p w:rsidR="005B3266" w:rsidRDefault="00B8359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Реклама в интернете (официальный сайт учреждения, электронные СМИ) и социальных сетях</w:t>
      </w:r>
    </w:p>
    <w:p w:rsidR="005B3266" w:rsidRDefault="00B8359D">
      <w:pPr>
        <w:pStyle w:val="a6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Подводя итоги, отметим, что за 2017 год в СМИ вышло около </w:t>
      </w:r>
      <w:r>
        <w:rPr>
          <w:rFonts w:ascii="Times New Roman" w:hAnsi="Times New Roman"/>
          <w:b/>
          <w:sz w:val="28"/>
        </w:rPr>
        <w:t>1684 материалов о деятельности КТЦ</w:t>
      </w:r>
      <w:r>
        <w:rPr>
          <w:rFonts w:ascii="Times New Roman" w:hAnsi="Times New Roman"/>
          <w:b/>
          <w:sz w:val="28"/>
        </w:rPr>
        <w:t xml:space="preserve"> «Югра-Классик»,</w:t>
      </w:r>
      <w:r>
        <w:rPr>
          <w:rFonts w:ascii="Times New Roman" w:hAnsi="Times New Roman"/>
          <w:sz w:val="28"/>
        </w:rPr>
        <w:t xml:space="preserve"> его концертах и спецпроектах. Среди них: </w:t>
      </w:r>
      <w:r>
        <w:rPr>
          <w:rFonts w:ascii="Times New Roman" w:hAnsi="Times New Roman"/>
          <w:b/>
          <w:sz w:val="28"/>
        </w:rPr>
        <w:t>1423 материала размещено в сети Интернет</w:t>
      </w:r>
      <w:r>
        <w:rPr>
          <w:rFonts w:ascii="Times New Roman" w:hAnsi="Times New Roman"/>
          <w:sz w:val="28"/>
        </w:rPr>
        <w:t xml:space="preserve"> (на сайтах информационных агентств, порталов); </w:t>
      </w:r>
      <w:r>
        <w:rPr>
          <w:rFonts w:ascii="Times New Roman" w:hAnsi="Times New Roman"/>
          <w:b/>
          <w:sz w:val="28"/>
        </w:rPr>
        <w:t>153 телесюжетов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49 радиосюжетов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56 материалов в печатных изданиях</w:t>
      </w:r>
      <w:r>
        <w:rPr>
          <w:rFonts w:ascii="Times New Roman" w:hAnsi="Times New Roman"/>
          <w:sz w:val="28"/>
        </w:rPr>
        <w:t xml:space="preserve"> (журнал «Сити», газета «Новости Югры», «В </w:t>
      </w:r>
      <w:r>
        <w:rPr>
          <w:rFonts w:ascii="Times New Roman" w:hAnsi="Times New Roman"/>
          <w:sz w:val="28"/>
        </w:rPr>
        <w:t>каждый дом»). За 2017 год было изготовлено и распространено среди целевой аудитории: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более 11650 ед. печатной продукции;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- 177 ед. широкоформатной продукции;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состоялось 476 выходов в эфир коммерческих аудиороликов (общим хронометражем 164 минуты), а также произошла трансляция 261 видеоролика (общим хронометражем более 68,5 минут), 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более 90672 показов рекламной информации разных видов в общественном городск</w:t>
      </w:r>
      <w:r>
        <w:rPr>
          <w:rFonts w:ascii="Times New Roman" w:hAnsi="Times New Roman"/>
          <w:sz w:val="28"/>
        </w:rPr>
        <w:t>ом транспорте;</w:t>
      </w:r>
    </w:p>
    <w:p w:rsidR="005B3266" w:rsidRDefault="00B8359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- 6604 электронных информационных писем разослано базе данных потенциальных клиентов и зрителей</w:t>
      </w:r>
    </w:p>
    <w:p w:rsidR="005B3266" w:rsidRDefault="00B8359D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00"/>
        </w:rPr>
      </w:pPr>
      <w:r>
        <w:rPr>
          <w:rFonts w:ascii="Times New Roman" w:hAnsi="Times New Roman"/>
          <w:sz w:val="28"/>
        </w:rPr>
        <w:t>- 86805 показов рекламной информации разных видов на мониторах, видеопанелях, медиастойках, размещенных в местах с большим трафиком людей.</w:t>
      </w:r>
    </w:p>
    <w:p w:rsidR="005B3266" w:rsidRDefault="005B3266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5.1.2</w:t>
      </w:r>
      <w:r>
        <w:rPr>
          <w:rFonts w:ascii="Times New Roman" w:hAnsi="Times New Roman"/>
          <w:b/>
          <w:sz w:val="28"/>
        </w:rPr>
        <w:t xml:space="preserve"> Связи с общественностью</w:t>
      </w:r>
    </w:p>
    <w:p w:rsidR="005B3266" w:rsidRDefault="005B32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Лояльность проявляется посредством приглашения на мероприятия и предоставления эксклюзивной информации, информационных поводов, комментариев из первых уст. Благодаря партнерским отношениям со СМИ, кратно повысился уровень узнаваем</w:t>
      </w:r>
      <w:r>
        <w:rPr>
          <w:rFonts w:ascii="Times New Roman" w:hAnsi="Times New Roman"/>
          <w:sz w:val="28"/>
        </w:rPr>
        <w:t xml:space="preserve">ости бренда КТЦ «Югра-Классик», осуществляется эффективно и регулярно промо культурного продукта Югры, а также творческих коллективов и солистов КТЦ «Югра-Классик» (9 коллективов, 4 солиста), подведомственных учреждений (16 учреждений культуры). 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Медиацент</w:t>
      </w:r>
      <w:r>
        <w:rPr>
          <w:rFonts w:ascii="Times New Roman" w:hAnsi="Times New Roman"/>
          <w:sz w:val="28"/>
        </w:rPr>
        <w:t xml:space="preserve">ром создана база СМИ (медиалист) – в нее входят более 30 городских и окружных средств массовой информации. 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установлено постоянное сотрудничество СМИ с Медиацентром: окружная телерадиокомпания «Югра», телевидение Ханты-Мансийска «Новая студия»,</w:t>
      </w:r>
      <w:r>
        <w:rPr>
          <w:rFonts w:ascii="Times New Roman" w:hAnsi="Times New Roman"/>
          <w:sz w:val="28"/>
        </w:rPr>
        <w:t xml:space="preserve"> государственная телерадиовещательная компания «Югория», газета «Новости Югры», радио «Югра». 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журнале UgraCity публикуется на постоянной основе «имиджевая полоса» учреждения. Регулярно проводятся видеосъёмки репетиций и мероприятий КТЦ «Югра-Классик» ОТ</w:t>
      </w:r>
      <w:r>
        <w:rPr>
          <w:rFonts w:ascii="Times New Roman" w:hAnsi="Times New Roman"/>
          <w:sz w:val="28"/>
        </w:rPr>
        <w:t xml:space="preserve">РК «Югра» (редакция новостного канала, утренняя редакция «с 7 до 9»), ВГТРК «Югория», ГорТВ. Новостные блоки культуры выходят в эфире Радио Югра, ХитФМ (Ханты-Мансийск и Сургут), Радио Дача, Русское радио. </w:t>
      </w:r>
    </w:p>
    <w:p w:rsidR="005B3266" w:rsidRDefault="00B83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Сравнительный анализ изменения количества публика</w:t>
      </w:r>
      <w:r>
        <w:rPr>
          <w:rFonts w:ascii="Times New Roman" w:hAnsi="Times New Roman"/>
          <w:b/>
          <w:sz w:val="28"/>
        </w:rPr>
        <w:t xml:space="preserve">ций 2016 и 2017 года 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4"/>
        <w:gridCol w:w="3402"/>
        <w:gridCol w:w="2829"/>
      </w:tblGrid>
      <w:tr w:rsidR="005B3266">
        <w:tc>
          <w:tcPr>
            <w:tcW w:w="3114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Критерий</w:t>
            </w:r>
          </w:p>
        </w:tc>
        <w:tc>
          <w:tcPr>
            <w:tcW w:w="3402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2016</w:t>
            </w:r>
          </w:p>
        </w:tc>
        <w:tc>
          <w:tcPr>
            <w:tcW w:w="2829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2017</w:t>
            </w:r>
          </w:p>
        </w:tc>
      </w:tr>
      <w:tr w:rsidR="005B3266">
        <w:tc>
          <w:tcPr>
            <w:tcW w:w="3114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освещенных мероприятий</w:t>
            </w:r>
          </w:p>
        </w:tc>
        <w:tc>
          <w:tcPr>
            <w:tcW w:w="3402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160</w:t>
            </w:r>
          </w:p>
        </w:tc>
        <w:tc>
          <w:tcPr>
            <w:tcW w:w="2829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177</w:t>
            </w:r>
          </w:p>
        </w:tc>
      </w:tr>
      <w:tr w:rsidR="005B3266">
        <w:tc>
          <w:tcPr>
            <w:tcW w:w="3114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Фотоотчеты</w:t>
            </w:r>
          </w:p>
        </w:tc>
        <w:tc>
          <w:tcPr>
            <w:tcW w:w="3402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70</w:t>
            </w:r>
          </w:p>
        </w:tc>
        <w:tc>
          <w:tcPr>
            <w:tcW w:w="2829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123</w:t>
            </w:r>
          </w:p>
        </w:tc>
      </w:tr>
      <w:tr w:rsidR="005B3266">
        <w:tc>
          <w:tcPr>
            <w:tcW w:w="3114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Публикации на сайте КТЦ</w:t>
            </w:r>
          </w:p>
        </w:tc>
        <w:tc>
          <w:tcPr>
            <w:tcW w:w="3402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114</w:t>
            </w:r>
          </w:p>
        </w:tc>
        <w:tc>
          <w:tcPr>
            <w:tcW w:w="2829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258</w:t>
            </w:r>
          </w:p>
        </w:tc>
      </w:tr>
      <w:tr w:rsidR="005B3266">
        <w:tc>
          <w:tcPr>
            <w:tcW w:w="3114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Публикации в социальных сетях </w:t>
            </w:r>
          </w:p>
        </w:tc>
        <w:tc>
          <w:tcPr>
            <w:tcW w:w="3402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730</w:t>
            </w:r>
          </w:p>
        </w:tc>
        <w:tc>
          <w:tcPr>
            <w:tcW w:w="2829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1761</w:t>
            </w:r>
          </w:p>
        </w:tc>
      </w:tr>
      <w:tr w:rsidR="005B3266">
        <w:tc>
          <w:tcPr>
            <w:tcW w:w="3114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Публикации в разделе «Новости культуры Югры»</w:t>
            </w:r>
          </w:p>
        </w:tc>
        <w:tc>
          <w:tcPr>
            <w:tcW w:w="3402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97</w:t>
            </w:r>
          </w:p>
        </w:tc>
        <w:tc>
          <w:tcPr>
            <w:tcW w:w="2829" w:type="dxa"/>
          </w:tcPr>
          <w:p w:rsidR="005B3266" w:rsidRDefault="00B8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599</w:t>
            </w:r>
          </w:p>
        </w:tc>
      </w:tr>
    </w:tbl>
    <w:p w:rsidR="005B3266" w:rsidRDefault="005B32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B3266" w:rsidRDefault="00B83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10" name="chart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3266" w:rsidRDefault="00B8359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11" name="chart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Медиацентром осуществляется мониторинг, по итогам которого формируется оперативный статический отчет по размещению информационных материалов в средствах массовой информации по принципу «клиппинга» и «медиалогии», как на еженедельной основе, так и по итогам</w:t>
      </w:r>
      <w:r>
        <w:rPr>
          <w:rFonts w:ascii="Times New Roman" w:hAnsi="Times New Roman"/>
          <w:sz w:val="28"/>
        </w:rPr>
        <w:t xml:space="preserve"> каждого мероприятия. Создан архив публикаций, телевизионных сюжетов.</w:t>
      </w:r>
    </w:p>
    <w:p w:rsidR="005B3266" w:rsidRDefault="005B32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5.1.3 Программно-проектная деятельность</w:t>
      </w:r>
    </w:p>
    <w:p w:rsidR="005B3266" w:rsidRDefault="005B326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2017 году был реализован ряд значимых проектов, которые были бы невозможны без финансовой поддержки спонсоров. Так как полное финансовое обесп</w:t>
      </w:r>
      <w:r>
        <w:rPr>
          <w:rFonts w:ascii="Times New Roman" w:hAnsi="Times New Roman"/>
          <w:sz w:val="28"/>
        </w:rPr>
        <w:t xml:space="preserve">ечения проекта дает самую главную возможность – предоставить зрителям доступную стоимость билетов, не заставляя что-то выкраивать из семейного бюджета. 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рамках реализации программы «Российские филармонические сезоны» при поддержке Министерства культуры Российской Федерации стали возможны гастроли уникальных российских коллективов: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Государственного академического русского народного ансамбля «Россия» им. Л</w:t>
      </w:r>
      <w:r>
        <w:rPr>
          <w:rFonts w:ascii="Times New Roman" w:hAnsi="Times New Roman"/>
          <w:sz w:val="28"/>
        </w:rPr>
        <w:t>юдмилы Зыкиной и государственного академического симфонического оркестра России имени Евгения Светланова.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«Социальный театр «PRO» Концертно-театрального центра «Югра-Классик» стал победителем Грантового конкурса программы социальных инвестиций «Родн</w:t>
      </w:r>
      <w:r>
        <w:rPr>
          <w:rFonts w:ascii="Times New Roman" w:hAnsi="Times New Roman"/>
          <w:sz w:val="28"/>
        </w:rPr>
        <w:t>ые города» компании «Газпромнефть-Хантос». Проект стал одним из победителей в номинации «Культурный код».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поддержке ряда организаций города Ханты-Мансийска Концертно-театральный центр «Югра-Классик» смог принять участие в Международном театрально</w:t>
      </w:r>
      <w:r>
        <w:rPr>
          <w:rFonts w:ascii="Times New Roman" w:hAnsi="Times New Roman"/>
          <w:sz w:val="28"/>
        </w:rPr>
        <w:t xml:space="preserve">м фестивале моноспектаклей «Monofest» с постановкой в жанре социального моноспектакля «Наташина мечта» в исполнении актрисы Татьяны Ахмадыршиной. Для участия в фестивале спектакль прошел сложный отборочный тур (из 250 заявленных кандидатов-участников было </w:t>
      </w:r>
      <w:r>
        <w:rPr>
          <w:rFonts w:ascii="Times New Roman" w:hAnsi="Times New Roman"/>
          <w:sz w:val="28"/>
        </w:rPr>
        <w:t>отобрано лишь 10).</w:t>
      </w:r>
    </w:p>
    <w:p w:rsidR="005B3266" w:rsidRDefault="00B835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финансовая поддержка оказывалась и при подготовке значимых мероприятий окружного значения, посвященных Дню работника нефтяной и газовой промышленности, Дню образования Ханты-Мансийского автономного округа – Югры Югорской ново</w:t>
      </w:r>
      <w:r>
        <w:rPr>
          <w:rFonts w:ascii="Times New Roman" w:hAnsi="Times New Roman"/>
          <w:sz w:val="28"/>
        </w:rPr>
        <w:t>годней елке.</w:t>
      </w:r>
    </w:p>
    <w:p w:rsidR="005B3266" w:rsidRDefault="005B3266">
      <w:pPr>
        <w:pStyle w:val="a6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 Информационные технологии</w:t>
      </w:r>
    </w:p>
    <w:p w:rsidR="005B3266" w:rsidRDefault="005B3266">
      <w:pPr>
        <w:pStyle w:val="a6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учреждении для автоматизации документооборота используется система «ДЕЛО» для 22 пользователей, подключающихся к удаленному северу. Для учета продаж билетов, концертов и мероприятий используется программа «Кас</w:t>
      </w:r>
      <w:r>
        <w:rPr>
          <w:rFonts w:ascii="Times New Roman" w:hAnsi="Times New Roman"/>
          <w:sz w:val="28"/>
        </w:rPr>
        <w:t>са», использующая отдельный сервер. к программе «Касса» имеют доступ 7 человек.</w:t>
      </w:r>
    </w:p>
    <w:p w:rsidR="005B3266" w:rsidRDefault="005B326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 Издательская деятельность</w:t>
      </w:r>
    </w:p>
    <w:p w:rsidR="005B3266" w:rsidRDefault="005B3266">
      <w:pPr>
        <w:pStyle w:val="ConsPlusNormal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тенденцией к преобладанию электронных ресурсов издание журнала «Югра-Классик» преобразовано в ежемесячный дайджест новостей о предстоя</w:t>
      </w:r>
      <w:r>
        <w:rPr>
          <w:rFonts w:ascii="Times New Roman" w:hAnsi="Times New Roman"/>
          <w:sz w:val="28"/>
        </w:rPr>
        <w:t xml:space="preserve">щих мероприятиях и размещается на электронных ресурсах. 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Печатная продукция осталась исключительно в рекламно-информационных целях.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2017 года отделом маркетинга и рекламы было изготовлено и распространено среди целевой аудитории более 11650 едини</w:t>
      </w:r>
      <w:r>
        <w:rPr>
          <w:rFonts w:ascii="Times New Roman" w:hAnsi="Times New Roman"/>
          <w:sz w:val="28"/>
        </w:rPr>
        <w:t>ц рекламной печатной продукции. А также 2090 ед. сувенирной и подарочной печатной продукции (пригласительные билеты, поздравительные открытки, благодарственные письма, грамоты, дипломы</w:t>
      </w:r>
    </w:p>
    <w:p w:rsidR="005B3266" w:rsidRDefault="00B8359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 т.д.).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Постепенно набирает популярность канал учреждения на youtube,</w:t>
      </w:r>
      <w:r>
        <w:rPr>
          <w:rFonts w:ascii="Times New Roman" w:hAnsi="Times New Roman"/>
          <w:sz w:val="28"/>
        </w:rPr>
        <w:t xml:space="preserve"> по сравнению с прошлым годом количество видеоматериалов прямых трансляций увеличено на 22 %, что привело к возрастанию онлайн-зрителей на 10 %.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Продолжил свою реализацию проект «Виртуальный концертный зал» по трансляции концертов из залов Московской филар</w:t>
      </w:r>
      <w:r>
        <w:rPr>
          <w:rFonts w:ascii="Times New Roman" w:hAnsi="Times New Roman"/>
          <w:sz w:val="28"/>
        </w:rPr>
        <w:t xml:space="preserve">монии. </w:t>
      </w: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</w:pPr>
    </w:p>
    <w:p w:rsidR="005B3266" w:rsidRDefault="00B835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 Финансирование</w:t>
      </w:r>
    </w:p>
    <w:p w:rsidR="005B3266" w:rsidRDefault="00B835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6.1 Бюджетное финансирование</w:t>
      </w:r>
    </w:p>
    <w:p w:rsidR="005B3266" w:rsidRDefault="005B326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Из бюджета округа на 2017 год Автономному Учреждению автономного округа «Концертно-театральный центр «Югра - Классик» было выделено</w:t>
      </w:r>
      <w:r>
        <w:rPr>
          <w:rFonts w:ascii="Times New Roman" w:hAnsi="Times New Roman"/>
          <w:b/>
          <w:sz w:val="28"/>
        </w:rPr>
        <w:t xml:space="preserve"> 284 006 500,00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1 400 00,00</w:t>
      </w:r>
      <w:r>
        <w:rPr>
          <w:rFonts w:ascii="Times New Roman" w:hAnsi="Times New Roman"/>
          <w:sz w:val="28"/>
        </w:rPr>
        <w:t xml:space="preserve"> средства на иные цели по целевым программам ХМАО-Югры. Кассовое исполнение составило для расчетных операций за счет средств бюджета на 31.12.2017 года составило </w:t>
      </w:r>
      <w:r>
        <w:rPr>
          <w:rFonts w:ascii="Times New Roman" w:hAnsi="Times New Roman"/>
          <w:b/>
          <w:sz w:val="28"/>
        </w:rPr>
        <w:t>285 227 381,0 руб. или 99,94 %.</w:t>
      </w:r>
      <w:r>
        <w:rPr>
          <w:rFonts w:ascii="Times New Roman" w:hAnsi="Times New Roman"/>
          <w:sz w:val="28"/>
        </w:rPr>
        <w:t xml:space="preserve"> Исполнение плана финансово хозяйственной деятельности на конец</w:t>
      </w:r>
      <w:r>
        <w:rPr>
          <w:rFonts w:ascii="Times New Roman" w:hAnsi="Times New Roman"/>
          <w:sz w:val="28"/>
        </w:rPr>
        <w:t xml:space="preserve"> года за счет всех источников финансирования составило </w:t>
      </w:r>
      <w:r>
        <w:rPr>
          <w:rFonts w:ascii="Times New Roman" w:hAnsi="Times New Roman"/>
          <w:b/>
          <w:sz w:val="28"/>
        </w:rPr>
        <w:t>320 448 853,16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 них – </w:t>
      </w:r>
      <w:r>
        <w:rPr>
          <w:rFonts w:ascii="Times New Roman" w:hAnsi="Times New Roman"/>
          <w:b/>
          <w:sz w:val="28"/>
        </w:rPr>
        <w:t xml:space="preserve">35 221 472,06 руб. </w:t>
      </w:r>
      <w:r>
        <w:rPr>
          <w:rFonts w:ascii="Times New Roman" w:hAnsi="Times New Roman"/>
          <w:sz w:val="28"/>
        </w:rPr>
        <w:t xml:space="preserve">внебюджетные средства. 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выполнение государственного задания было выделено </w:t>
      </w:r>
      <w:r>
        <w:rPr>
          <w:rFonts w:ascii="Times New Roman" w:hAnsi="Times New Roman"/>
          <w:b/>
          <w:sz w:val="28"/>
        </w:rPr>
        <w:t>284 006 500,00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руб</w:t>
      </w:r>
      <w:r>
        <w:rPr>
          <w:rFonts w:ascii="Times New Roman" w:hAnsi="Times New Roman"/>
          <w:sz w:val="28"/>
        </w:rPr>
        <w:t>. государственное задание выполнено в полном объеме испо</w:t>
      </w:r>
      <w:r>
        <w:rPr>
          <w:rFonts w:ascii="Times New Roman" w:hAnsi="Times New Roman"/>
          <w:sz w:val="28"/>
        </w:rPr>
        <w:t xml:space="preserve">лнение бюджетных средств </w:t>
      </w:r>
      <w:r>
        <w:rPr>
          <w:rFonts w:ascii="Times New Roman" w:hAnsi="Times New Roman"/>
          <w:b/>
          <w:sz w:val="28"/>
        </w:rPr>
        <w:t>99,93%</w:t>
      </w:r>
      <w:r>
        <w:rPr>
          <w:rFonts w:ascii="Times New Roman" w:hAnsi="Times New Roman"/>
          <w:sz w:val="28"/>
        </w:rPr>
        <w:t xml:space="preserve"> остаток неисполненных средств составил </w:t>
      </w:r>
      <w:r>
        <w:rPr>
          <w:rFonts w:ascii="Times New Roman" w:hAnsi="Times New Roman"/>
          <w:b/>
          <w:sz w:val="28"/>
        </w:rPr>
        <w:t xml:space="preserve">179 118,9 рублей </w:t>
      </w:r>
      <w:r>
        <w:rPr>
          <w:rFonts w:ascii="Times New Roman" w:hAnsi="Times New Roman"/>
          <w:sz w:val="28"/>
        </w:rPr>
        <w:t>данный остаток будет освоен в 2018 году на оплату договорных обязательств 2017 года.</w:t>
      </w:r>
    </w:p>
    <w:p w:rsidR="005B3266" w:rsidRDefault="005B3266">
      <w:pPr>
        <w:rPr>
          <w:rFonts w:ascii="Times New Roman" w:hAnsi="Times New Roman"/>
          <w:b/>
          <w:sz w:val="28"/>
        </w:rPr>
      </w:pP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Наибольший удельный вес в структуре расходов Учреждения складывается из:</w:t>
      </w:r>
    </w:p>
    <w:p w:rsidR="005B3266" w:rsidRDefault="00B8359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Зарабо</w:t>
      </w:r>
      <w:r>
        <w:rPr>
          <w:rFonts w:ascii="Times New Roman" w:hAnsi="Times New Roman"/>
          <w:sz w:val="28"/>
        </w:rPr>
        <w:t>тная плата – 210 967 698,66 руб.  или 66%;</w:t>
      </w:r>
    </w:p>
    <w:p w:rsidR="005B3266" w:rsidRDefault="00B8359D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Услуги по содержанию имущества – 36 422 978,78 рублей или 11 %;</w:t>
      </w:r>
    </w:p>
    <w:p w:rsidR="005B3266" w:rsidRDefault="00B8359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Коммунальные услуги – 12 103 651,16 руб. или 4 %;</w:t>
      </w:r>
    </w:p>
    <w:p w:rsidR="005B3266" w:rsidRDefault="00B8359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Прочие услуги – 32 305 974,53 руб. или 10%;</w:t>
      </w:r>
    </w:p>
    <w:p w:rsidR="005B3266" w:rsidRDefault="00B8359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Расходы на уплату налогов (транспортный нал</w:t>
      </w:r>
      <w:r>
        <w:rPr>
          <w:rFonts w:ascii="Times New Roman" w:hAnsi="Times New Roman"/>
          <w:sz w:val="28"/>
        </w:rPr>
        <w:t>ог на имущество, земельный налог) – 21 513 265,37 или 7 %.</w:t>
      </w:r>
    </w:p>
    <w:p w:rsidR="005B3266" w:rsidRDefault="00B8359D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Приобретение основных средств – 7 135 284,66 или 2 %.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Расходование средств в размере </w:t>
      </w:r>
      <w:r>
        <w:rPr>
          <w:rFonts w:ascii="Times New Roman" w:hAnsi="Times New Roman"/>
          <w:b/>
          <w:sz w:val="28"/>
        </w:rPr>
        <w:t>320 448 853,16</w:t>
      </w:r>
      <w:r>
        <w:rPr>
          <w:rFonts w:ascii="Times New Roman" w:hAnsi="Times New Roman"/>
          <w:sz w:val="28"/>
        </w:rPr>
        <w:t xml:space="preserve"> рублей из них: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в рамках финансирования государственного задания 283</w:t>
      </w:r>
      <w:r>
        <w:rPr>
          <w:rFonts w:ascii="Times New Roman" w:hAnsi="Times New Roman"/>
          <w:color w:val="000000"/>
          <w:sz w:val="28"/>
        </w:rPr>
        <w:t xml:space="preserve"> 827 381,10 </w:t>
      </w:r>
      <w:r>
        <w:rPr>
          <w:rFonts w:ascii="Times New Roman" w:hAnsi="Times New Roman"/>
          <w:sz w:val="28"/>
        </w:rPr>
        <w:t>рублей;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</w:t>
      </w:r>
      <w:r>
        <w:rPr>
          <w:rFonts w:ascii="Times New Roman" w:hAnsi="Times New Roman"/>
          <w:sz w:val="28"/>
        </w:rPr>
        <w:t>х государственно целевых программ 1 400 000,00 рублей;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в рамках внебюджетной деятельности 35 221 472,06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рублей;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Позволило достичь следующих результатов: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показатели результативности предоставления услуг населению автономного округа в 2017 году. 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Показ (организация показа) концертов и концертных программ платно: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стационаре 5 122 человека, на выезде 6445 человек, на гастролях 4 980 человек.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Показ (организация показа) концертов и концертных программ бесплатно: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стационаре 5 550 человека, на выезде 5 200 человек, на гастролях 100 человек.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культурно-массовых мероприятий бесплатно: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методических (семинаров, конференций) - 2110 человек,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творческих (фестивалей, выставок, конкурсов, смотров) - 33 780 человек,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культурно-массовых мероприятий (иные зрелищные мероприятия) - 18 000 человек,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концертов и концертных программ – 62 ед.;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98% удовлетворенность качеством обслуживания в учре</w:t>
      </w:r>
      <w:r>
        <w:rPr>
          <w:rFonts w:ascii="Times New Roman" w:hAnsi="Times New Roman"/>
          <w:sz w:val="28"/>
        </w:rPr>
        <w:t>ждении, в том числе открытость и доступность информации об учреждении (в том числе для граждан с ограниченными возможностями) на основании опроса потребителей услуг.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число зрителей в рамках исполнения государственного задания составило 81 287 человек</w:t>
      </w:r>
      <w:r>
        <w:rPr>
          <w:rFonts w:ascii="Times New Roman" w:hAnsi="Times New Roman"/>
          <w:sz w:val="28"/>
        </w:rPr>
        <w:t>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исполнении целевых средств, выделенных на реализацию программы "Культура Югры" в 2017 года.</w:t>
      </w:r>
    </w:p>
    <w:p w:rsidR="005B3266" w:rsidRDefault="00B8359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рамках финансово хозяйственного плана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b/>
          <w:sz w:val="28"/>
        </w:rPr>
        <w:t xml:space="preserve"> 2017 году </w:t>
      </w:r>
      <w:r>
        <w:rPr>
          <w:rFonts w:ascii="Times New Roman" w:hAnsi="Times New Roman"/>
          <w:sz w:val="28"/>
        </w:rPr>
        <w:t>из средств бюджета автономного округа направлено 1 400 000,00 рублей, в том числе по целевой программе: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р</w:t>
      </w:r>
      <w:r>
        <w:rPr>
          <w:rFonts w:ascii="Times New Roman" w:hAnsi="Times New Roman"/>
          <w:b/>
          <w:sz w:val="28"/>
        </w:rPr>
        <w:t>амках Государственной программы Ханты-Мансийского автономного округа-Югры "Доступная среда в Ханты-Мансийском автономном округе - Югре на 2016-2020 годы" были реализованы проекты: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комплекса мероприятий по дооборудованию, адаптации объектов соц</w:t>
      </w:r>
      <w:r>
        <w:rPr>
          <w:rFonts w:ascii="Times New Roman" w:hAnsi="Times New Roman"/>
          <w:sz w:val="28"/>
        </w:rPr>
        <w:t>иальной сферы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</w:t>
      </w:r>
      <w:r>
        <w:rPr>
          <w:rFonts w:ascii="Times New Roman" w:hAnsi="Times New Roman"/>
          <w:sz w:val="28"/>
        </w:rPr>
        <w:t>тв и приспособлений для инвалидов по слуху, зрению, с нарушением функций опорно-двигательного – 400 000,00 руб.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и проведение мероприятий, направленных на социальную адаптацию инвалидов - 1 000 000,00 руб.</w:t>
      </w:r>
    </w:p>
    <w:p w:rsidR="005B3266" w:rsidRDefault="005B32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6.2 Анализ по внебюджетной деятельно</w:t>
      </w:r>
      <w:r>
        <w:rPr>
          <w:rFonts w:ascii="Times New Roman" w:hAnsi="Times New Roman"/>
          <w:b/>
          <w:sz w:val="28"/>
        </w:rPr>
        <w:t>сти 2017 года</w:t>
      </w:r>
    </w:p>
    <w:p w:rsidR="005B3266" w:rsidRDefault="005B32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Запланировано расходов на начало года – 44 500 000,00 руб. 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Уточненный план на отчетную дату составил -  35 221 472,00 руб.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Фактическое поступления </w:t>
      </w:r>
      <w:r>
        <w:rPr>
          <w:rFonts w:ascii="Times New Roman" w:hAnsi="Times New Roman"/>
          <w:color w:val="000000"/>
          <w:sz w:val="28"/>
        </w:rPr>
        <w:t xml:space="preserve">72 500 789,06 </w:t>
      </w:r>
      <w:r>
        <w:rPr>
          <w:rFonts w:ascii="Times New Roman" w:hAnsi="Times New Roman"/>
          <w:sz w:val="28"/>
        </w:rPr>
        <w:t xml:space="preserve">руб. на 31.12.2017 года. из них </w:t>
      </w:r>
      <w:r>
        <w:rPr>
          <w:rFonts w:ascii="Times New Roman" w:hAnsi="Times New Roman"/>
          <w:color w:val="000000"/>
          <w:sz w:val="28"/>
        </w:rPr>
        <w:t xml:space="preserve">44 463 795,00 </w:t>
      </w:r>
      <w:r>
        <w:rPr>
          <w:rFonts w:ascii="Times New Roman" w:hAnsi="Times New Roman"/>
          <w:sz w:val="28"/>
        </w:rPr>
        <w:t>руб. пожертвования.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остатки ср</w:t>
      </w:r>
      <w:r>
        <w:rPr>
          <w:rFonts w:ascii="Times New Roman" w:hAnsi="Times New Roman"/>
          <w:sz w:val="28"/>
        </w:rPr>
        <w:t xml:space="preserve">едств на начало 2017 года 9 885 196,60 руб. 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2) доходы от основных видов деятельности составил </w:t>
      </w:r>
      <w:r>
        <w:rPr>
          <w:rFonts w:ascii="Times New Roman" w:hAnsi="Times New Roman"/>
          <w:color w:val="000000"/>
          <w:sz w:val="28"/>
        </w:rPr>
        <w:t>16 101 599,62</w:t>
      </w:r>
      <w:r>
        <w:rPr>
          <w:rFonts w:ascii="Times New Roman" w:hAnsi="Times New Roman"/>
          <w:sz w:val="28"/>
        </w:rPr>
        <w:t xml:space="preserve"> руб. 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3) доходы от предпринимательской деятельности составили 9 182 807,86 руб.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спонсорские средства в размере 44 463 795,00 руб.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Поступления</w:t>
      </w:r>
      <w:r>
        <w:rPr>
          <w:rFonts w:ascii="Times New Roman" w:hAnsi="Times New Roman"/>
          <w:sz w:val="28"/>
        </w:rPr>
        <w:t xml:space="preserve"> от сдачи имущества в аренду 2 752 586,58 руб.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по доходам выполнен в полном объем.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Кассовое исполнение составило 35 221 472,00 - процент исполнения по расходам от фактически поступившей суммы дохода – 48,58 %. Остатки средств по внебюджетной деятельности преднамеренно был запланирован. Средства пойдут на выплату заработной платы сотрудни</w:t>
      </w:r>
      <w:r>
        <w:rPr>
          <w:rFonts w:ascii="Times New Roman" w:hAnsi="Times New Roman"/>
          <w:sz w:val="28"/>
        </w:rPr>
        <w:t xml:space="preserve">кам учреждения за январь 2018 года и на оплату ряда договоров, исполняемых в конце декабря и в первых числах января, а также на оплату иных товаров, работ, услуг в I квартале 2018 года. 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Остаток средств на конец года составил 47 164 513,6 из них пожертвова</w:t>
      </w:r>
      <w:r>
        <w:rPr>
          <w:rFonts w:ascii="Times New Roman" w:hAnsi="Times New Roman"/>
          <w:sz w:val="28"/>
        </w:rPr>
        <w:t>ния в размере 33 000 000, рублей выделены для использования в 2018 году: (25 000 000,0 на реализацию кино фестиваля «Дух огня» и 8 000 000,0 на гастроли Мариинского театра.)</w:t>
      </w:r>
    </w:p>
    <w:p w:rsidR="005B3266" w:rsidRDefault="005B32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</w:p>
    <w:p w:rsidR="005B3266" w:rsidRDefault="00B83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6.3 Эффективность расходования ресурсов</w:t>
      </w:r>
    </w:p>
    <w:p w:rsidR="005B3266" w:rsidRDefault="005B3266">
      <w:pPr>
        <w:ind w:firstLine="708"/>
        <w:jc w:val="center"/>
        <w:rPr>
          <w:rFonts w:ascii="Times New Roman" w:hAnsi="Times New Roman"/>
          <w:b/>
          <w:sz w:val="26"/>
        </w:rPr>
      </w:pP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Наибольший удельный вес в структуре расх</w:t>
      </w:r>
      <w:r>
        <w:rPr>
          <w:rFonts w:ascii="Times New Roman" w:hAnsi="Times New Roman"/>
          <w:sz w:val="28"/>
        </w:rPr>
        <w:t>одов Учреждения складывается из: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Заработная плата – 196 837 556,92 руб. или 69%;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Услуги по содержанию имущества – 36 394 978,78 рублей или 13 %;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Коммунальные услуги –11 688 178,52 руб. или 4 %;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Прочие услуги – 19826244,22 руб. или 7%;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Расходы на уплату налогов (транспортный налог на имущество, земельный налог) – 18 209 019,00 или 6 %.</w:t>
      </w: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Приобретение основных средств – 2 271 403,66 или 1 %.</w:t>
      </w: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</w:pPr>
    </w:p>
    <w:p w:rsidR="005B3266" w:rsidRDefault="005B3266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B3266" w:rsidRDefault="005B3266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B3266" w:rsidRDefault="005B3266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B3266" w:rsidRDefault="005B3266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5B3266" w:rsidRDefault="00B8359D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Наиболее значимые достижения года.</w:t>
      </w:r>
    </w:p>
    <w:p w:rsidR="005B3266" w:rsidRDefault="005B326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годы деятельности КТЦ «Югра-Классик» ханты-манс</w:t>
      </w:r>
      <w:r>
        <w:rPr>
          <w:rFonts w:ascii="Times New Roman" w:hAnsi="Times New Roman"/>
          <w:sz w:val="28"/>
        </w:rPr>
        <w:t>ийская публика сезон за сезоном росла на лучших произведениях высокого искусства.  И хоть сейчас она не избалована большим количеством громких имен, тем не менее, «Югра-Классик» продолжает сохранять звание основной профессиональной сцены Югры, соответствуя</w:t>
      </w:r>
      <w:r>
        <w:rPr>
          <w:rFonts w:ascii="Times New Roman" w:hAnsi="Times New Roman"/>
          <w:sz w:val="28"/>
        </w:rPr>
        <w:t xml:space="preserve"> лучшим современным стандартам, осуществляя модернизацию технического оснащения и добавляя новые интерактивные опции для зрителей, расширяя границы своих гастролей, и, принимая высокопрофессиональные коллективы на своей территории.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2017 год в Концертно-</w:t>
      </w:r>
      <w:r>
        <w:rPr>
          <w:rFonts w:ascii="Times New Roman" w:hAnsi="Times New Roman"/>
          <w:sz w:val="28"/>
        </w:rPr>
        <w:t>театральном центре «Югра-Классик» проведено свыше 415 мероприятий, в том числе международного, всероссийского и регионального значения. Самые яркие проекты: XV Международный фестиваль кинематографических дебютов «Дух огня», Всероссийский проект «Филармонич</w:t>
      </w:r>
      <w:r>
        <w:rPr>
          <w:rFonts w:ascii="Times New Roman" w:hAnsi="Times New Roman"/>
          <w:sz w:val="28"/>
        </w:rPr>
        <w:t>еские сезоны», церемонии открытия и закрытия Командного Чемпионата мира по шахматам 2017 года и Командного Чемпионата мира по шахматам среди женщин, культурные программы в рамках Девятого международного IT-форума.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программы Всероссийские филармонические сезоны для жителей и гостей города организованы концерты прославленных коллективов – Государственного академического русского народного ансамбля «Россия» им. Людмилы Зыкиной и государственного ака</w:t>
      </w:r>
      <w:r>
        <w:rPr>
          <w:rFonts w:ascii="Times New Roman" w:hAnsi="Times New Roman"/>
          <w:sz w:val="28"/>
        </w:rPr>
        <w:t>демического симфонического оркестра России имени Евгения Светланова, что стало главным событием концертного сезона.</w:t>
      </w:r>
    </w:p>
    <w:p w:rsidR="005B3266" w:rsidRDefault="00B8359D">
      <w:pPr>
        <w:pStyle w:val="ab"/>
        <w:spacing w:before="0" w:after="0"/>
        <w:ind w:firstLine="709"/>
        <w:jc w:val="both"/>
        <w:rPr>
          <w:sz w:val="28"/>
        </w:rPr>
      </w:pPr>
      <w:r>
        <w:rPr>
          <w:sz w:val="28"/>
        </w:rPr>
        <w:t>Организация хорошего культурного досуга в период летних каникул так же является залогом хорошего здоровья, что особенно актуально в Год здор</w:t>
      </w:r>
      <w:r>
        <w:rPr>
          <w:sz w:val="28"/>
        </w:rPr>
        <w:t>овья в Югре. Мастерство актера и артиста требует достаточно больших физических усилий. Именно развитию таких качеств, как выносливость, стрессоустойчивость, пространственная координация и многих других способствовала детская летняя творческая мастерская «Б</w:t>
      </w:r>
      <w:r>
        <w:rPr>
          <w:sz w:val="28"/>
        </w:rPr>
        <w:t>ольшая перемена», направлением которой в этом году стало театральное искусство. 100 школьников образовательных учреждений Ханты-Мансийска две недели практиковали все психотехники настоящих актеров. Участники были представлены в двух возрастных группах - ст</w:t>
      </w:r>
      <w:r>
        <w:rPr>
          <w:sz w:val="28"/>
        </w:rPr>
        <w:t>аршая – с 10 до 15 лет, младшая – с 7 до 9 лет. Каждая из групп подготовила свое итоговое выступление. Таким образом, зрители побывали сразу на двух мини-спектаклях.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Спектакль «Наташина мечта» в исполнении Татьяны Ахмадыршиной—Ушаковой по пьесе Ярославы Пу</w:t>
      </w:r>
      <w:r>
        <w:rPr>
          <w:rFonts w:ascii="Times New Roman" w:hAnsi="Times New Roman"/>
          <w:sz w:val="28"/>
        </w:rPr>
        <w:t>линович был выбран жюри Союза театральных деятелей России в лучшую десятку моноспектаклей среди 225 заявок, представленных на Международном фестивале моноспектаклей «Monofest», прошедшем в октябре в Перми.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2017 год стал для «Югра-Классик» успешным в плане </w:t>
      </w:r>
      <w:r>
        <w:rPr>
          <w:rFonts w:ascii="Times New Roman" w:hAnsi="Times New Roman"/>
          <w:sz w:val="28"/>
        </w:rPr>
        <w:t>работы над проектами по всероссийским акциям «Ночь в театре», «Ночь кино», «Ночь искусств», в этом году приуроченных к 100-летию Октябрьской Революции. По сравнению с прошлым годом численность аудитории увеличилось на 10%, составив более 1000 человек в каж</w:t>
      </w:r>
      <w:r>
        <w:rPr>
          <w:rFonts w:ascii="Times New Roman" w:hAnsi="Times New Roman"/>
          <w:sz w:val="28"/>
        </w:rPr>
        <w:t>дой. Число детской аудитории (дети до 18 лет) увеличилось с 7 до 15 %, основную часть посетителей мероприятий по-прежнему составили взрослые, хотя число студентов так же возросло (40 % от общего числа посетителей). Программы была насыщены разнообразными фо</w:t>
      </w:r>
      <w:r>
        <w:rPr>
          <w:rFonts w:ascii="Times New Roman" w:hAnsi="Times New Roman"/>
          <w:sz w:val="28"/>
        </w:rPr>
        <w:t>рмами и удивляли новыми концепциями проведения мероприятий: встречи с артистами, музыкантами, различные мастер-классы, концерты, спектакли, выставки – все имело формат интерактива и свободного творчества, не ограниченных даже временными рамками.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Театр кост</w:t>
      </w:r>
      <w:r>
        <w:rPr>
          <w:rFonts w:ascii="Times New Roman" w:hAnsi="Times New Roman"/>
          <w:sz w:val="28"/>
        </w:rPr>
        <w:t>юма принял участие в Международном этнокультурном фестивале-конкурсе ETHNO ART FEST (г. Москва). По итогам участия театр костюма получил приглашение представить культуру нашего региона во втором этапе фестиваля в Великобритании.</w:t>
      </w:r>
    </w:p>
    <w:p w:rsidR="005B3266" w:rsidRDefault="00B8359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10 –летнего перерыва </w:t>
      </w:r>
      <w:r>
        <w:rPr>
          <w:rFonts w:ascii="Times New Roman" w:hAnsi="Times New Roman"/>
          <w:sz w:val="28"/>
        </w:rPr>
        <w:t>Мировой джаз вновь посетил сцену «Югра-Классик». В ноябре состоялись гастроли квартета Алексея Подымкина при участии мировых звезд джаза. Уникальным для югорского зрителя концерт стал в связи с тем, что вместе с именитыми музыкантами из Нью-Йорка и Тель-Ав</w:t>
      </w:r>
      <w:r>
        <w:rPr>
          <w:rFonts w:ascii="Times New Roman" w:hAnsi="Times New Roman"/>
          <w:sz w:val="28"/>
        </w:rPr>
        <w:t>ива выступил артист «Югра - Классик», саксофонист Олег Боровков.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2017-й год коллективы и артисты учреждения принимали участие в различных фестивалях и конкурсах. Солистка КТЦ «Югра-классик» Ирина Плотникова 24 февраля 2017 года приняла участие в конкурс</w:t>
      </w:r>
      <w:r>
        <w:rPr>
          <w:rFonts w:ascii="Times New Roman" w:hAnsi="Times New Roman"/>
          <w:sz w:val="28"/>
        </w:rPr>
        <w:t>е «Kingdom art stars» (Лондон) и была награждена Дипломом лауреата I степени в номинации «Инструментальный жанр. Фортепиано (соло)», 6 марта 2017 года завоевала Гран-при Международного конкурса «The open world in Paris» (Франция) в номинации «Инструменталь</w:t>
      </w:r>
      <w:r>
        <w:rPr>
          <w:rFonts w:ascii="Times New Roman" w:hAnsi="Times New Roman"/>
          <w:sz w:val="28"/>
        </w:rPr>
        <w:t>ный жанр. Фортепиано (соло)».</w:t>
      </w:r>
    </w:p>
    <w:p w:rsidR="005B3266" w:rsidRDefault="00B8359D">
      <w:pPr>
        <w:pStyle w:val="ab"/>
        <w:spacing w:before="0" w:after="0"/>
        <w:jc w:val="both"/>
        <w:rPr>
          <w:sz w:val="28"/>
        </w:rPr>
      </w:pPr>
      <w:r>
        <w:rPr>
          <w:sz w:val="28"/>
        </w:rPr>
        <w:t>Театр современной хореографии «Академия танца» принял участие в 3-х Международных многожанровых конкурсах (Москва, Тюмень), получив 9 дипломов лауреатов в трех возрастных категориях.</w:t>
      </w:r>
    </w:p>
    <w:p w:rsidR="005B3266" w:rsidRDefault="00B8359D">
      <w:pPr>
        <w:pStyle w:val="ab"/>
        <w:spacing w:before="0" w:after="0"/>
        <w:ind w:firstLine="708"/>
        <w:jc w:val="both"/>
        <w:rPr>
          <w:sz w:val="28"/>
        </w:rPr>
      </w:pPr>
      <w:r>
        <w:rPr>
          <w:sz w:val="28"/>
        </w:rPr>
        <w:t>2 Диплома I степени Всероссийской премии «Г</w:t>
      </w:r>
      <w:r>
        <w:rPr>
          <w:sz w:val="28"/>
        </w:rPr>
        <w:t>рани Театра масс» в номинациях «Лучшее массовое спортивно-зрелищное мероприятие» и «Лучший профессиональный праздник» присуждены АУ «Концертно-театральный центр «Югра-Классик» Диплом за организацию торжественной церемонии открытия Финального этапа Кубка ми</w:t>
      </w:r>
      <w:r>
        <w:rPr>
          <w:sz w:val="28"/>
        </w:rPr>
        <w:t>ра по биатлону BMW IBU сезона 2015/2016 года в Ханты-Мансийске и торжественную церемонию награждения победителей и призёров окружного ежегодного конкурса «Чёрное золото Югры».</w:t>
      </w:r>
    </w:p>
    <w:p w:rsidR="005B3266" w:rsidRDefault="00B8359D">
      <w:pPr>
        <w:pStyle w:val="ab"/>
        <w:spacing w:before="0" w:after="0"/>
        <w:ind w:firstLine="708"/>
        <w:jc w:val="both"/>
        <w:rPr>
          <w:sz w:val="28"/>
        </w:rPr>
      </w:pPr>
      <w:r>
        <w:rPr>
          <w:sz w:val="28"/>
        </w:rPr>
        <w:t>Проект Концертного оркестра Югры «Цикл концертов «Сказки с оркестром» - стал одн</w:t>
      </w:r>
      <w:r>
        <w:rPr>
          <w:sz w:val="28"/>
        </w:rPr>
        <w:t>им из победителей окружного этапа премии «Гражданская инициатива» в номинации «Духовное наследие». Всего в конкурсе приняло участие 6 проектов Концертно-театрального центра «Югра-Классик».</w:t>
      </w:r>
    </w:p>
    <w:p w:rsidR="005B3266" w:rsidRDefault="00B835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«Социальный театр «PRO» Концертно-театрального центра «Югра-</w:t>
      </w:r>
      <w:r>
        <w:rPr>
          <w:rFonts w:ascii="Times New Roman" w:hAnsi="Times New Roman"/>
          <w:sz w:val="28"/>
        </w:rPr>
        <w:t>Классик» стал победителем Грантового конкурса программы социальных инвестиций «Родные города» компании «Газпромнефть-Хантос». Проект стал одним из победителей в номинации «Культурный код».</w:t>
      </w:r>
    </w:p>
    <w:p w:rsidR="005B3266" w:rsidRDefault="00B8359D">
      <w:pPr>
        <w:pStyle w:val="ab"/>
        <w:spacing w:before="0" w:after="0"/>
        <w:jc w:val="both"/>
        <w:rPr>
          <w:sz w:val="28"/>
        </w:rPr>
      </w:pPr>
      <w:r>
        <w:rPr>
          <w:sz w:val="28"/>
        </w:rPr>
        <w:t xml:space="preserve">В 2017 году 11 человек были удостоены премии губернатора региона – </w:t>
      </w:r>
      <w:r>
        <w:rPr>
          <w:sz w:val="28"/>
        </w:rPr>
        <w:t>это молодые артисты, режиссёр, художественные руководители КТЦ «Югра-Классик».</w:t>
      </w:r>
    </w:p>
    <w:p w:rsidR="005B3266" w:rsidRDefault="00B8359D">
      <w:pPr>
        <w:pStyle w:val="ab"/>
        <w:spacing w:before="0" w:after="0"/>
        <w:ind w:firstLine="708"/>
        <w:jc w:val="both"/>
        <w:rPr>
          <w:sz w:val="28"/>
        </w:rPr>
      </w:pPr>
      <w:r>
        <w:rPr>
          <w:sz w:val="28"/>
        </w:rPr>
        <w:t>Благодарность директора Департамента культуры Ханты-Мансийского автономного округа - Югры объявлена 10 сотрудникам «Югра-Классик». Почетной грамотой Департамента культуры Ханты-</w:t>
      </w:r>
      <w:r>
        <w:rPr>
          <w:sz w:val="28"/>
        </w:rPr>
        <w:t>Мансийского автономного округа - Югры награждены директор Журавлева Лариса Николаевна, Свиридов (Вовчук) Сергей Валерьевич – художественный руководитель Концертного оркестра Югры и Коллектив Ансамбля русской песни «Млада», художественный руководитель Стяжк</w:t>
      </w:r>
      <w:r>
        <w:rPr>
          <w:sz w:val="28"/>
        </w:rPr>
        <w:t xml:space="preserve">ина Кристина Николаевна, </w:t>
      </w:r>
    </w:p>
    <w:p w:rsidR="005B3266" w:rsidRDefault="00B8359D">
      <w:pPr>
        <w:pStyle w:val="ab"/>
        <w:spacing w:before="0" w:after="0"/>
        <w:ind w:firstLine="708"/>
        <w:jc w:val="both"/>
        <w:rPr>
          <w:sz w:val="28"/>
        </w:rPr>
      </w:pPr>
      <w:r>
        <w:rPr>
          <w:sz w:val="28"/>
        </w:rPr>
        <w:t>Свиридов (Вовчук) Сергей Валерьевич – художественный руководитель Концертного оркестра Югры удостоен Стипендии Правительства Российской Федерации для молодых деятелей культуры и искусства.</w:t>
      </w:r>
    </w:p>
    <w:p w:rsidR="005B3266" w:rsidRDefault="005B32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B3266" w:rsidRDefault="00B83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Прогноз деятельности.</w:t>
      </w:r>
    </w:p>
    <w:p w:rsidR="005B3266" w:rsidRDefault="005B32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устав учрежд</w:t>
      </w:r>
      <w:r>
        <w:rPr>
          <w:rFonts w:ascii="Times New Roman" w:hAnsi="Times New Roman"/>
          <w:sz w:val="28"/>
        </w:rPr>
        <w:t>ения были внесены изменения, позволяющие реализовывать сувенирную продукцию и осуществлять прокат костюмов. Эти направления требуют комплексного подхода к реализации и планируются к развитию в 2018 году.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 совершенствование система работы со зрител</w:t>
      </w:r>
      <w:r>
        <w:rPr>
          <w:rFonts w:ascii="Times New Roman" w:hAnsi="Times New Roman"/>
          <w:sz w:val="28"/>
        </w:rPr>
        <w:t xml:space="preserve">ьской аудиторией. На следующий год поставлена задача в увеличении продаж на </w:t>
      </w:r>
      <w:r>
        <w:rPr>
          <w:rFonts w:ascii="Times New Roman" w:hAnsi="Times New Roman"/>
          <w:sz w:val="28"/>
        </w:rPr>
        <w:br/>
        <w:t>10 %.</w:t>
      </w:r>
    </w:p>
    <w:p w:rsidR="005B3266" w:rsidRDefault="00B8359D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последних 2 лет работа по гастрольной деятельности велась в направлении освоения муниципальных образований округа, популяризации и узнаваемости коллективов учрежде</w:t>
      </w:r>
      <w:r>
        <w:rPr>
          <w:rFonts w:ascii="Times New Roman" w:hAnsi="Times New Roman"/>
          <w:sz w:val="28"/>
        </w:rPr>
        <w:t>ния. Уровень артистов «Югра-Классик» сегодня позволяет говорить о гастролях на мировом уровне. В ближайшей перспективе планируется разработка презентационных видеопрограмм в целях предложения и организации гастрольных проектов с участием мировых и российск</w:t>
      </w:r>
      <w:r>
        <w:rPr>
          <w:rFonts w:ascii="Times New Roman" w:hAnsi="Times New Roman"/>
          <w:sz w:val="28"/>
        </w:rPr>
        <w:t>их артистов с артистами «Югра-Классик» с, так и обменными гастролями наших коллективов за рубеж. В рамках реализации стратегии государственной национальной политики Российской Федерации так же в перспективе ряд проектов с соотечественниками, проживающими з</w:t>
      </w:r>
      <w:r>
        <w:rPr>
          <w:rFonts w:ascii="Times New Roman" w:hAnsi="Times New Roman"/>
          <w:sz w:val="28"/>
        </w:rPr>
        <w:t>а рубежом, и содействию развитию их связей с Россией, так и представления русской культуры на международной культурной карте.</w:t>
      </w:r>
    </w:p>
    <w:p w:rsidR="005B3266" w:rsidRDefault="005B32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B3266" w:rsidRDefault="005B3266">
      <w:pPr>
        <w:pStyle w:val="ConsPlusNormal"/>
        <w:jc w:val="right"/>
        <w:rPr>
          <w:rFonts w:ascii="Times New Roman" w:hAnsi="Times New Roman"/>
          <w:sz w:val="28"/>
        </w:rPr>
      </w:pPr>
    </w:p>
    <w:p w:rsidR="005B3266" w:rsidRDefault="005B3266">
      <w:pPr>
        <w:pStyle w:val="ConsPlusNormal"/>
        <w:jc w:val="right"/>
        <w:rPr>
          <w:rFonts w:ascii="Times New Roman" w:hAnsi="Times New Roman"/>
          <w:sz w:val="28"/>
        </w:rPr>
      </w:pPr>
    </w:p>
    <w:p w:rsidR="005B3266" w:rsidRDefault="005B3266">
      <w:pPr>
        <w:pStyle w:val="ConsPlusNormal"/>
        <w:jc w:val="right"/>
        <w:rPr>
          <w:rFonts w:ascii="Times New Roman" w:hAnsi="Times New Roman"/>
          <w:sz w:val="28"/>
        </w:rPr>
      </w:pPr>
    </w:p>
    <w:p w:rsidR="005B3266" w:rsidRDefault="005B3266">
      <w:pPr>
        <w:pStyle w:val="ConsPlusNormal"/>
        <w:jc w:val="right"/>
        <w:rPr>
          <w:rFonts w:ascii="Times New Roman" w:hAnsi="Times New Roman"/>
          <w:sz w:val="28"/>
        </w:rPr>
      </w:pPr>
    </w:p>
    <w:p w:rsidR="005B3266" w:rsidRDefault="005B3266">
      <w:pPr>
        <w:pStyle w:val="ConsPlusNormal"/>
        <w:jc w:val="right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</w:pPr>
    </w:p>
    <w:p w:rsidR="005B3266" w:rsidRDefault="00B8359D">
      <w:pPr>
        <w:pStyle w:val="ConsPlu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Премьеры 2017 года:</w:t>
      </w:r>
    </w:p>
    <w:p w:rsidR="005B3266" w:rsidRDefault="00B8359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Уютный концерт «Сказки пластилинового ослика</w:t>
      </w:r>
    </w:p>
    <w:p w:rsidR="005B3266" w:rsidRDefault="00B8359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Рождественский концерт «Свет твоей души»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Концерт «Старый новый год»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Уютный концерт «Простые вещи»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Ирины Плотниковой «Стихия страсти»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Юбилейный концерт А.Пискунова «Высокое дерево жизни»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Концерт-посвящение из цикла «Оркестр Югры представляет…»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Органный концерт «Музыка туманного Аль</w:t>
      </w:r>
      <w:r>
        <w:rPr>
          <w:rFonts w:ascii="Times New Roman" w:hAnsi="Times New Roman"/>
          <w:sz w:val="28"/>
        </w:rPr>
        <w:t>биона» (Е.Коземиренко)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Премьерная программа большого концерта «Музыкальный вернисаж»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Сольный концерт «Любимый вальс в душе моей» солистки «Югра-Классик» Софьи Шесталовой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Уютный концерт «Проделки Эмиля, и не только»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Концерт </w:t>
      </w:r>
      <w:r>
        <w:rPr>
          <w:rFonts w:ascii="Times New Roman" w:hAnsi="Times New Roman"/>
          <w:sz w:val="28"/>
          <w:shd w:val="clear" w:color="auto" w:fill="FAFAFA"/>
        </w:rPr>
        <w:t>«Dragonfly», Джаз-бэнд Олега Боровкова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 «Как на масленой неделе»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 «Аты-Баты»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Концертная программа «200 лет забвения: «Богемский Бах» ансамбль «Консоне»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Премьера концертной программы «Читалкин» в рамках Дня семьи фестиваля «Дух огня»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Органный концерт «Музыка на бис: из золотого фонда органного репертуара»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 ансамбля песни и танца «Весна-молодушка»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в исполнении ансамбля «Солисты Ю</w:t>
      </w:r>
      <w:r>
        <w:rPr>
          <w:rFonts w:ascii="Times New Roman" w:hAnsi="Times New Roman"/>
          <w:sz w:val="28"/>
        </w:rPr>
        <w:t>гры «Скучно.net»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«Бархат органа и кружево скрипки»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«Медь и орган: путешествие по эпохам»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 встречи гостей «Ночь в театре»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«Чайковский-марафон»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Концерт «Квартирник» для участников фестиваля студенческого творчеств</w:t>
      </w:r>
      <w:r>
        <w:rPr>
          <w:rFonts w:ascii="Times New Roman" w:hAnsi="Times New Roman"/>
          <w:sz w:val="28"/>
        </w:rPr>
        <w:t>а «Студенческая весна-2017»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Отчетный концерт «Хранители чудес» Театра современной хореографии «Академия танца» 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«Благословляю вас, леса»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Концерт «Hourglass», </w:t>
      </w:r>
      <w:r>
        <w:rPr>
          <w:rFonts w:ascii="Times New Roman" w:hAnsi="Times New Roman"/>
          <w:sz w:val="28"/>
          <w:shd w:val="clear" w:color="auto" w:fill="FAFAFA"/>
        </w:rPr>
        <w:t>Джаз-бэнд Олега Боровкова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Камерный концерт «Великий романтик Англии: «Энигма» Эдварда Элг</w:t>
      </w:r>
      <w:r>
        <w:rPr>
          <w:rFonts w:ascii="Times New Roman" w:hAnsi="Times New Roman"/>
          <w:sz w:val="28"/>
        </w:rPr>
        <w:t>ара»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Хореографический спектакль «Привык. Забыл. Потерял.»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Органный концерт «Barocco a la Prima 1685» (И.С. Бах, Г.Ф. Гендель, Д. Скарлатти)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«Вальс фронтовых подруг», ансамбль «Млада»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«Правнуки войны» Камерного оркестра «Сибирь Брасс»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</w:t>
      </w:r>
      <w:r>
        <w:rPr>
          <w:rFonts w:ascii="Times New Roman" w:hAnsi="Times New Roman"/>
          <w:sz w:val="28"/>
        </w:rPr>
        <w:t>ичный концерт «Война. Победа. Жизнь»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«Русь казачья», ансамбль песни и танца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«Романтический орган»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«Как хороши, как свежи были розы…»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Духовой оркестр Югры: «Черное дерево»     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Сказка с оркестром «Маленький принц»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Камерный концерт «М</w:t>
      </w:r>
      <w:r>
        <w:rPr>
          <w:rFonts w:ascii="Times New Roman" w:hAnsi="Times New Roman"/>
          <w:sz w:val="28"/>
        </w:rPr>
        <w:t>ечты сбываются», Ансамбль «Консоне»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Сольная программа Юрия Сорокина «Я люблю...»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«Сибирь-Брасс ШОУ!»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«Ветка сирени», посвященный творчеству композитора Сергея Рахманинова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 «Песни наших сердец», ансамбль «Млада»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«Jazz crimes», Джаз</w:t>
      </w:r>
      <w:r>
        <w:rPr>
          <w:rFonts w:ascii="Times New Roman" w:hAnsi="Times New Roman"/>
          <w:sz w:val="28"/>
          <w:shd w:val="clear" w:color="auto" w:fill="FAFAFA"/>
        </w:rPr>
        <w:t>-бэнд Олега Боровкова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«Остров Радости: Орган» посвящен Международному дню музыки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Концерт «Рапсодия в стиле Брасс» Камерного оркестра «Сибирь Брасс»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Концерт «Стравинский плюс», к 135-летию со дня рождения композитора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</w:t>
      </w:r>
      <w:r>
        <w:rPr>
          <w:rFonts w:ascii="Times New Roman" w:hAnsi="Times New Roman"/>
          <w:sz w:val="28"/>
        </w:rPr>
        <w:t>нцерт «Детские сцены» в исполнении Ансамбля камерной музыки «Консоне» и Татьяны Ахмадыршиной.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«Диалоги: дерево и медь»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 «Карнавал животных», Е.Коземиренко, Т.Ахмадыршина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Театрализованный концерт «ОтПуск» в рамках акции «Ночь искусств»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</w:t>
      </w:r>
      <w:r>
        <w:rPr>
          <w:rFonts w:ascii="Times New Roman" w:hAnsi="Times New Roman"/>
          <w:sz w:val="28"/>
        </w:rPr>
        <w:t>тная программа «Вперед, в СССР» в рамках акции «Ночь искусств»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 «Романтизм лихолетий» в исполнении ансамбля «Солисты Югры» в рамках акции «Ночь искусств»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 «Бродвей» в исполнении ансамбля «Солисты Югры» и театра танца</w:t>
      </w:r>
      <w:r>
        <w:rPr>
          <w:rFonts w:ascii="Times New Roman" w:hAnsi="Times New Roman"/>
          <w:sz w:val="28"/>
        </w:rPr>
        <w:t xml:space="preserve"> «Смола» в рамках акции «Ночь искусств»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программа, посвященная Дню полиции в исполнении коллективов «Югра-Классик»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Премьера концерта «Неизвестная земля русской музыки», Ансамбль «Консоне»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Fashion-концерт «Ангелы летели над Россией», Театр костюма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Юбилейный концерт «Торжество звука: юбилейный дифирамб Елене Коземиренко»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 ансамбля «Солисты Югры» «И то счастье в сирени живет…»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Сказка с оркестром «Снежная королева»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Интеракти</w:t>
      </w:r>
      <w:r>
        <w:rPr>
          <w:rFonts w:ascii="Times New Roman" w:hAnsi="Times New Roman"/>
          <w:sz w:val="28"/>
        </w:rPr>
        <w:t>вный концерт «Новый год и космический полет»</w:t>
      </w:r>
    </w:p>
    <w:p w:rsidR="005B3266" w:rsidRDefault="00B835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Концертная программа, посвященная Дню спасателя Российской Федерации» в исполнении коллективов «Югра-Классик»</w:t>
      </w:r>
    </w:p>
    <w:p w:rsidR="005B3266" w:rsidRDefault="005B3266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</w:pP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</w:pPr>
    </w:p>
    <w:p w:rsidR="005B3266" w:rsidRDefault="005B3266">
      <w:pPr>
        <w:pStyle w:val="ConsPlusNormal"/>
        <w:jc w:val="both"/>
        <w:rPr>
          <w:rFonts w:ascii="Times New Roman" w:hAnsi="Times New Roman"/>
          <w:sz w:val="28"/>
        </w:rPr>
        <w:sectPr w:rsidR="005B3266"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</w:p>
    <w:p w:rsidR="005B3266" w:rsidRDefault="00B8359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2. Показатели эффективности деятельности концертной организации (самостоятельно</w:t>
      </w:r>
      <w:r>
        <w:rPr>
          <w:rFonts w:ascii="Times New Roman" w:hAnsi="Times New Roman"/>
          <w:sz w:val="20"/>
        </w:rPr>
        <w:t>го коллектива) (приказ Депкультуры Югры от 16 июля 2013 года № 230/01-09)</w:t>
      </w:r>
      <w:r>
        <w:rPr>
          <w:rFonts w:ascii="Times New Roman" w:hAnsi="Times New Roman"/>
          <w:b/>
          <w:sz w:val="20"/>
        </w:rPr>
        <w:t xml:space="preserve"> </w:t>
      </w:r>
    </w:p>
    <w:p w:rsidR="005B3266" w:rsidRDefault="005B326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964" w:type="dxa"/>
        <w:jc w:val="center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0"/>
        <w:gridCol w:w="851"/>
        <w:gridCol w:w="894"/>
        <w:gridCol w:w="1070"/>
        <w:gridCol w:w="1319"/>
      </w:tblGrid>
      <w:tr w:rsidR="005B3266">
        <w:trPr>
          <w:trHeight w:val="315"/>
          <w:jc w:val="center"/>
        </w:trPr>
        <w:tc>
          <w:tcPr>
            <w:tcW w:w="10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показателя</w:t>
            </w:r>
          </w:p>
        </w:tc>
      </w:tr>
      <w:tr w:rsidR="005B3266">
        <w:trPr>
          <w:trHeight w:val="640"/>
          <w:jc w:val="center"/>
        </w:trPr>
        <w:tc>
          <w:tcPr>
            <w:tcW w:w="10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Фактическое исполнение за предшествующие периоды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 отчетного периода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Фактическое исполнение за отчетный период </w:t>
            </w:r>
          </w:p>
        </w:tc>
      </w:tr>
      <w:tr w:rsidR="005B3266">
        <w:trPr>
          <w:trHeight w:val="175"/>
          <w:jc w:val="center"/>
        </w:trPr>
        <w:tc>
          <w:tcPr>
            <w:tcW w:w="10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Показатели, характеризующие деятельность штатных коллективов учреждения: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Создание концертов и концертных программ,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62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62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62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62</w:t>
            </w: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8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новых программ продолжительностью не менее 70 минут, подготовленных с участием не менее 60% состава коллектива (всего)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62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62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62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62</w:t>
            </w: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numPr>
                <w:ilvl w:val="0"/>
                <w:numId w:val="1"/>
              </w:numPr>
              <w:spacing w:after="0" w:line="240" w:lineRule="auto"/>
              <w:ind w:left="0" w:firstLine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показов концертов и концертных программ,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406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416</w:t>
            </w: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 Количество гастрольных концертов по территории автономного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48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48</w:t>
            </w: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 Количество гастрольных концертов на территории Российской Федерации и за рубежом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4</w:t>
            </w: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 Количество концертов, в программу которых включены премьерные произведения (мировая или российская премьера)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 Количество концертов с участием молодых российских солистов и дирижеров (до 30 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 Количество концертов, в программу которых включены произведения современных отечественных композиторов (написанных не ранее 1960 г.)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Показатели, характеризующие общую филармоническую деятельность: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Количество филармонических концертов,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180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207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210</w:t>
            </w: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4. Количество концертов с участием коллективов ведения Депкультуры Югры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207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210</w:t>
            </w: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5. Количество зрителей, согласно реализованным билетам,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16742</w:t>
            </w: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6. Доля средств от приносящей доход деятельности в общем объеме финансирования,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5B3266">
        <w:trPr>
          <w:trHeight w:val="295"/>
          <w:jc w:val="center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Объём средств, поступающих в доход учреждения от приносящей доход деятельности, рублей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5B3266" w:rsidRDefault="005B3266">
      <w:pPr>
        <w:spacing w:after="0" w:line="240" w:lineRule="auto"/>
        <w:rPr>
          <w:rFonts w:ascii="Times New Roman" w:hAnsi="Times New Roman"/>
        </w:rPr>
      </w:pPr>
    </w:p>
    <w:p w:rsidR="005B3266" w:rsidRDefault="005B3266">
      <w:pPr>
        <w:spacing w:after="0" w:line="240" w:lineRule="auto"/>
        <w:rPr>
          <w:rFonts w:ascii="Times New Roman" w:hAnsi="Times New Roman"/>
          <w:sz w:val="20"/>
        </w:rPr>
      </w:pPr>
    </w:p>
    <w:p w:rsidR="005B3266" w:rsidRDefault="005B3266">
      <w:pPr>
        <w:spacing w:after="0" w:line="240" w:lineRule="auto"/>
        <w:rPr>
          <w:rFonts w:ascii="Times New Roman" w:hAnsi="Times New Roman"/>
          <w:sz w:val="20"/>
        </w:rPr>
      </w:pPr>
    </w:p>
    <w:p w:rsidR="005B3266" w:rsidRDefault="005B3266">
      <w:pPr>
        <w:spacing w:after="0" w:line="240" w:lineRule="auto"/>
        <w:rPr>
          <w:rFonts w:ascii="Times New Roman" w:hAnsi="Times New Roman"/>
          <w:sz w:val="20"/>
        </w:rPr>
      </w:pPr>
    </w:p>
    <w:p w:rsidR="005B3266" w:rsidRDefault="005B3266">
      <w:pPr>
        <w:spacing w:after="0" w:line="240" w:lineRule="auto"/>
        <w:rPr>
          <w:rFonts w:ascii="Times New Roman" w:hAnsi="Times New Roman"/>
          <w:sz w:val="20"/>
        </w:rPr>
      </w:pPr>
    </w:p>
    <w:p w:rsidR="005B3266" w:rsidRDefault="005B3266">
      <w:pPr>
        <w:spacing w:after="0" w:line="240" w:lineRule="auto"/>
        <w:rPr>
          <w:rFonts w:ascii="Times New Roman" w:hAnsi="Times New Roman"/>
          <w:sz w:val="20"/>
        </w:rPr>
      </w:pPr>
    </w:p>
    <w:p w:rsidR="005B3266" w:rsidRDefault="005B3266">
      <w:pPr>
        <w:spacing w:after="0" w:line="240" w:lineRule="auto"/>
        <w:rPr>
          <w:rFonts w:ascii="Times New Roman" w:hAnsi="Times New Roman"/>
          <w:sz w:val="20"/>
        </w:rPr>
      </w:pPr>
    </w:p>
    <w:p w:rsidR="005B3266" w:rsidRDefault="005B3266">
      <w:pPr>
        <w:spacing w:after="0" w:line="240" w:lineRule="auto"/>
        <w:rPr>
          <w:rFonts w:ascii="Times New Roman" w:hAnsi="Times New Roman"/>
          <w:sz w:val="20"/>
        </w:rPr>
      </w:pPr>
    </w:p>
    <w:p w:rsidR="005B3266" w:rsidRDefault="005B3266">
      <w:pPr>
        <w:spacing w:after="0" w:line="240" w:lineRule="auto"/>
        <w:rPr>
          <w:rFonts w:ascii="Times New Roman" w:hAnsi="Times New Roman"/>
          <w:sz w:val="20"/>
        </w:rPr>
      </w:pPr>
    </w:p>
    <w:p w:rsidR="005B3266" w:rsidRDefault="005B3266">
      <w:pPr>
        <w:spacing w:after="0" w:line="240" w:lineRule="auto"/>
        <w:rPr>
          <w:rFonts w:ascii="Times New Roman" w:hAnsi="Times New Roman"/>
          <w:sz w:val="20"/>
        </w:rPr>
      </w:pPr>
    </w:p>
    <w:p w:rsidR="005B3266" w:rsidRDefault="005B3266">
      <w:pPr>
        <w:spacing w:after="0" w:line="240" w:lineRule="auto"/>
        <w:rPr>
          <w:rFonts w:ascii="Times New Roman" w:hAnsi="Times New Roman"/>
          <w:sz w:val="20"/>
        </w:rPr>
      </w:pPr>
    </w:p>
    <w:p w:rsidR="005B3266" w:rsidRDefault="005B3266">
      <w:pPr>
        <w:spacing w:after="0" w:line="240" w:lineRule="auto"/>
        <w:rPr>
          <w:rFonts w:ascii="Times New Roman" w:hAnsi="Times New Roman"/>
          <w:sz w:val="20"/>
        </w:rPr>
      </w:pPr>
    </w:p>
    <w:p w:rsidR="005B3266" w:rsidRDefault="005B3266">
      <w:pPr>
        <w:spacing w:after="0" w:line="240" w:lineRule="auto"/>
        <w:rPr>
          <w:rFonts w:ascii="Times New Roman" w:hAnsi="Times New Roman"/>
          <w:sz w:val="20"/>
        </w:rPr>
      </w:pPr>
    </w:p>
    <w:p w:rsidR="005B3266" w:rsidRDefault="00B8359D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Приложение 3. Отчет о концертах в рамках гастрольной деятельности на территории Ханты-Мансийского автономного округа – Югры в 20__ году</w:t>
      </w:r>
      <w:r>
        <w:rPr>
          <w:rFonts w:ascii="Times New Roman" w:hAnsi="Times New Roman"/>
          <w:b/>
          <w:sz w:val="20"/>
        </w:rPr>
        <w:t>.</w:t>
      </w:r>
    </w:p>
    <w:tbl>
      <w:tblPr>
        <w:tblW w:w="137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3261"/>
        <w:gridCol w:w="2551"/>
        <w:gridCol w:w="3686"/>
        <w:gridCol w:w="2126"/>
        <w:gridCol w:w="1417"/>
      </w:tblGrid>
      <w:tr w:rsidR="005B3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Месяц (дата) проведения гастролей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проведения гастролей</w:t>
            </w:r>
          </w:p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(населенный пункт (из них – на селе), площадка)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зрителей, всего (из них – сельских жителей)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детей до 14 лет</w:t>
            </w:r>
          </w:p>
        </w:tc>
      </w:tr>
      <w:tr w:rsidR="005B3266">
        <w:tc>
          <w:tcPr>
            <w:tcW w:w="13716" w:type="dxa"/>
            <w:gridSpan w:val="6"/>
            <w:tcBorders>
              <w:top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бюджетное (автономное) учреждение Ханты-Мансийского автономного округа – Югры </w:t>
            </w:r>
          </w:p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«__________»</w:t>
            </w:r>
          </w:p>
        </w:tc>
      </w:tr>
      <w:tr w:rsidR="005B3266">
        <w:tc>
          <w:tcPr>
            <w:tcW w:w="675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Концерт «_______»</w:t>
            </w:r>
          </w:p>
        </w:tc>
        <w:tc>
          <w:tcPr>
            <w:tcW w:w="2551" w:type="dxa"/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5B3266" w:rsidRDefault="005B3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3266">
        <w:tc>
          <w:tcPr>
            <w:tcW w:w="675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B3266" w:rsidRDefault="005B3266">
      <w:pPr>
        <w:spacing w:after="0" w:line="240" w:lineRule="auto"/>
        <w:rPr>
          <w:rFonts w:ascii="Times New Roman" w:hAnsi="Times New Roman"/>
          <w:sz w:val="20"/>
        </w:rPr>
      </w:pPr>
    </w:p>
    <w:p w:rsidR="005B3266" w:rsidRDefault="005B3266">
      <w:pPr>
        <w:spacing w:after="0" w:line="240" w:lineRule="auto"/>
        <w:rPr>
          <w:rFonts w:ascii="Times New Roman" w:hAnsi="Times New Roman"/>
        </w:rPr>
      </w:pPr>
    </w:p>
    <w:p w:rsidR="005B3266" w:rsidRDefault="00B8359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Приложение 4. Сравнительный анализ показателей статистического отчета 12-нк _______________ (наименование организации) за 20__ г.</w:t>
      </w:r>
    </w:p>
    <w:p w:rsidR="005B3266" w:rsidRDefault="005B3266">
      <w:pPr>
        <w:spacing w:after="0" w:line="240" w:lineRule="auto"/>
        <w:rPr>
          <w:rFonts w:ascii="Times New Roman" w:hAnsi="Times New Roman"/>
        </w:rPr>
      </w:pPr>
    </w:p>
    <w:tbl>
      <w:tblPr>
        <w:tblW w:w="1389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631"/>
        <w:gridCol w:w="1029"/>
        <w:gridCol w:w="1097"/>
        <w:gridCol w:w="1134"/>
      </w:tblGrid>
      <w:tr w:rsidR="005B3266">
        <w:trPr>
          <w:trHeight w:val="193"/>
        </w:trPr>
        <w:tc>
          <w:tcPr>
            <w:tcW w:w="10631" w:type="dxa"/>
            <w:vMerge w:val="restart"/>
            <w:tcBorders>
              <w:top w:val="single" w:sz="4" w:space="0" w:color="000000"/>
            </w:tcBorders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3260" w:type="dxa"/>
            <w:gridSpan w:val="3"/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</w:t>
            </w:r>
          </w:p>
        </w:tc>
      </w:tr>
      <w:tr w:rsidR="005B3266">
        <w:trPr>
          <w:trHeight w:val="47"/>
        </w:trPr>
        <w:tc>
          <w:tcPr>
            <w:tcW w:w="10631" w:type="dxa"/>
            <w:vMerge/>
          </w:tcPr>
          <w:p w:rsidR="005B3266" w:rsidRDefault="005B32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Отчетный год</w:t>
            </w: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 зрительного зала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число зрителей на мероприятии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концертов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Из них концертов, проведенных на своей территории</w:t>
            </w:r>
            <w:r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Выездных концертов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Гастрольных концертов в пределах своей территории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Филармонических концертов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мероприятий для детей от общего числа мероприятий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зрителей (всего: на своих площадках и на выезде в пределах региона - тыс. чел.)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129399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134856</w:t>
            </w: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зрителей на мероприятиях, проведенных на своей площадке к общему числу зрителей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зрителей на мероприятиях для детей от общего числа зрителей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Эффективность использования кадрового потенциала (общее число зрителей/единица персонала)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Предпринимательская активность (% внебюджета к бюджету учреждения)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 поступление от одного мероприятия (тыс. руб.)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сумма расходов организации на одно мероприятие (общая сумма поступления финансовых средств/число мероприятий – в тыс. руб.)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сумма расходов на одного зрителя на мероприятиях, проведенных собственными силами (общая сумма поступления финансовых средств/число зрителей – в руб.)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B3266">
        <w:tc>
          <w:tcPr>
            <w:tcW w:w="10631" w:type="dxa"/>
          </w:tcPr>
          <w:p w:rsidR="005B3266" w:rsidRDefault="00B8359D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% зрителей на площадках города от общего количества жителей города</w:t>
            </w:r>
            <w:r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029" w:type="dxa"/>
            <w:tcBorders>
              <w:right w:val="single" w:sz="4" w:space="0" w:color="000000"/>
            </w:tcBorders>
          </w:tcPr>
          <w:p w:rsidR="005B3266" w:rsidRDefault="005B3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righ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3266" w:rsidRDefault="00B83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</w:tr>
    </w:tbl>
    <w:p w:rsidR="005B3266" w:rsidRDefault="005B3266">
      <w:pPr>
        <w:spacing w:after="0" w:line="240" w:lineRule="auto"/>
        <w:ind w:left="426" w:firstLine="283"/>
        <w:jc w:val="both"/>
        <w:rPr>
          <w:rFonts w:ascii="Times New Roman" w:hAnsi="Times New Roman"/>
          <w:sz w:val="20"/>
          <w:vertAlign w:val="superscript"/>
        </w:rPr>
      </w:pPr>
    </w:p>
    <w:p w:rsidR="005B3266" w:rsidRDefault="00B8359D">
      <w:pPr>
        <w:spacing w:after="0" w:line="240" w:lineRule="auto"/>
        <w:ind w:left="426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приводятся данные о концертах, проведенных на стационаре - своих площадках концертной организации или самостоятельного коллектива (основной и дополнительных, собственных или находящихся в долгосрочной аренде). </w:t>
      </w:r>
    </w:p>
    <w:p w:rsidR="005B3266" w:rsidRDefault="00B8359D">
      <w:pPr>
        <w:spacing w:after="0" w:line="240" w:lineRule="auto"/>
        <w:ind w:left="426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приводятся данные по выездным мероприятиям в</w:t>
      </w:r>
      <w:r>
        <w:rPr>
          <w:rFonts w:ascii="Times New Roman" w:hAnsi="Times New Roman"/>
          <w:sz w:val="20"/>
        </w:rPr>
        <w:t xml:space="preserve"> пределах субъекта Российской Федерации, на территории которого расположена концертная организация или самостоятельный коллектив, которые проводились организацией на любых площадках сторонних организаций (в клубах, домах культуры, дворцах спорта, театрах и</w:t>
      </w:r>
      <w:r>
        <w:rPr>
          <w:rFonts w:ascii="Times New Roman" w:hAnsi="Times New Roman"/>
          <w:sz w:val="20"/>
        </w:rPr>
        <w:t xml:space="preserve"> пр.), независимо от формы расчетов с площадками, на которых проводились концерты. К выездным мероприятиям относятся разовые выезды (в пределах одного дня).</w:t>
      </w:r>
    </w:p>
    <w:p w:rsidR="005B3266" w:rsidRDefault="00B8359D">
      <w:pPr>
        <w:spacing w:after="0" w:line="240" w:lineRule="auto"/>
        <w:ind w:left="426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приводятся данные о гастрольных мероприятиях, проведенных в пределах территории субъекта Российско</w:t>
      </w:r>
      <w:r>
        <w:rPr>
          <w:rFonts w:ascii="Times New Roman" w:hAnsi="Times New Roman"/>
          <w:sz w:val="20"/>
        </w:rPr>
        <w:t>й Федерации, в котором расположена концертная организация или самостоятельный коллектив</w:t>
      </w:r>
      <w:r>
        <w:rPr>
          <w:rFonts w:ascii="Times New Roman" w:hAnsi="Times New Roman"/>
          <w:i/>
          <w:sz w:val="20"/>
        </w:rPr>
        <w:t xml:space="preserve">. </w:t>
      </w:r>
      <w:r>
        <w:rPr>
          <w:rFonts w:ascii="Times New Roman" w:hAnsi="Times New Roman"/>
          <w:sz w:val="20"/>
        </w:rPr>
        <w:t>Гастрольные мероприятия - мероприятия, проводимые на выезде, с проживанием в гостинице, планируемые по договору на определенный срок.</w:t>
      </w:r>
    </w:p>
    <w:p w:rsidR="005B3266" w:rsidRDefault="00B8359D">
      <w:pPr>
        <w:spacing w:after="0" w:line="240" w:lineRule="auto"/>
        <w:ind w:left="426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>указываются данные по филармонич</w:t>
      </w:r>
      <w:r>
        <w:rPr>
          <w:rFonts w:ascii="Times New Roman" w:hAnsi="Times New Roman"/>
          <w:sz w:val="20"/>
        </w:rPr>
        <w:t>еским концертам симфонических оркестров, хоровых и хореографических коллективов, оркестров народных инструментов и духовых оркестров, концертов вокалистов-солистов оперного и камерного плана, артистов балета, инструменталистов-солистов, чтецов – мастеров х</w:t>
      </w:r>
      <w:r>
        <w:rPr>
          <w:rFonts w:ascii="Times New Roman" w:hAnsi="Times New Roman"/>
          <w:sz w:val="20"/>
        </w:rPr>
        <w:t xml:space="preserve">удожественного слова, камерно-вокальных и камерно-инструментальных ансамблей песни и танца, ансамблей танца, фольклорных ансамблей, лекций-концертов и др. </w:t>
      </w:r>
    </w:p>
    <w:p w:rsidR="005B3266" w:rsidRDefault="00B8359D">
      <w:pPr>
        <w:spacing w:after="0" w:line="240" w:lineRule="auto"/>
        <w:ind w:left="426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>Показатель «Общее количество жителей города» – статистические данные на апрель предыдущего года.</w:t>
      </w:r>
    </w:p>
    <w:sectPr w:rsidR="005B3266">
      <w:pgSz w:w="16838" w:h="11906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AA2"/>
    <w:multiLevelType w:val="multilevel"/>
    <w:tmpl w:val="36AE1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08C0E45"/>
    <w:multiLevelType w:val="multilevel"/>
    <w:tmpl w:val="43963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13F41F8"/>
    <w:multiLevelType w:val="multilevel"/>
    <w:tmpl w:val="FC18F2CE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11675E52"/>
    <w:multiLevelType w:val="multilevel"/>
    <w:tmpl w:val="701AE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22130F8"/>
    <w:multiLevelType w:val="multilevel"/>
    <w:tmpl w:val="A57E4258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B6D52DE"/>
    <w:multiLevelType w:val="multilevel"/>
    <w:tmpl w:val="98046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D725662"/>
    <w:multiLevelType w:val="multilevel"/>
    <w:tmpl w:val="8A58E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2403B06"/>
    <w:multiLevelType w:val="multilevel"/>
    <w:tmpl w:val="41DE5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492281F"/>
    <w:multiLevelType w:val="multilevel"/>
    <w:tmpl w:val="C5422FD8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8F568CF"/>
    <w:multiLevelType w:val="multilevel"/>
    <w:tmpl w:val="36F25924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F1D0139"/>
    <w:multiLevelType w:val="multilevel"/>
    <w:tmpl w:val="09987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425A2E37"/>
    <w:multiLevelType w:val="multilevel"/>
    <w:tmpl w:val="4F281418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6403F3B"/>
    <w:multiLevelType w:val="multilevel"/>
    <w:tmpl w:val="E68AD9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72B7FDA"/>
    <w:multiLevelType w:val="multilevel"/>
    <w:tmpl w:val="4CD28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>
    <w:nsid w:val="4A1B2F7F"/>
    <w:multiLevelType w:val="multilevel"/>
    <w:tmpl w:val="A1722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551B45AA"/>
    <w:multiLevelType w:val="multilevel"/>
    <w:tmpl w:val="9686272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096761"/>
    <w:multiLevelType w:val="multilevel"/>
    <w:tmpl w:val="8356D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5DC23129"/>
    <w:multiLevelType w:val="multilevel"/>
    <w:tmpl w:val="4FFE4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>
    <w:nsid w:val="5EF82BB3"/>
    <w:multiLevelType w:val="multilevel"/>
    <w:tmpl w:val="4D4A9F4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9">
    <w:nsid w:val="610C441F"/>
    <w:multiLevelType w:val="multilevel"/>
    <w:tmpl w:val="3020980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0">
    <w:nsid w:val="651114E5"/>
    <w:multiLevelType w:val="multilevel"/>
    <w:tmpl w:val="A42EE13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1">
    <w:nsid w:val="6CAF392C"/>
    <w:multiLevelType w:val="multilevel"/>
    <w:tmpl w:val="04D81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CB22748"/>
    <w:multiLevelType w:val="multilevel"/>
    <w:tmpl w:val="3CC2643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3">
    <w:nsid w:val="7C051107"/>
    <w:multiLevelType w:val="multilevel"/>
    <w:tmpl w:val="FE06BB76"/>
    <w:lvl w:ilvl="0">
      <w:start w:val="1"/>
      <w:numFmt w:val="decimal"/>
      <w:lvlText w:val="%1."/>
      <w:lvlJc w:val="left"/>
      <w:pPr>
        <w:ind w:left="771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1"/>
  </w:num>
  <w:num w:numId="8">
    <w:abstractNumId w:val="22"/>
  </w:num>
  <w:num w:numId="9">
    <w:abstractNumId w:val="12"/>
  </w:num>
  <w:num w:numId="10">
    <w:abstractNumId w:val="20"/>
  </w:num>
  <w:num w:numId="11">
    <w:abstractNumId w:val="18"/>
  </w:num>
  <w:num w:numId="12">
    <w:abstractNumId w:val="21"/>
  </w:num>
  <w:num w:numId="13">
    <w:abstractNumId w:val="7"/>
  </w:num>
  <w:num w:numId="14">
    <w:abstractNumId w:val="9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19"/>
  </w:num>
  <w:num w:numId="20">
    <w:abstractNumId w:val="3"/>
  </w:num>
  <w:num w:numId="21">
    <w:abstractNumId w:val="6"/>
  </w:num>
  <w:num w:numId="22">
    <w:abstractNumId w:val="1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B3266"/>
    <w:rsid w:val="005B3266"/>
    <w:rsid w:val="00B8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240" w:after="60" w:line="276" w:lineRule="auto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</w:style>
  <w:style w:type="paragraph" w:styleId="a4">
    <w:name w:val="Body Text"/>
    <w:pPr>
      <w:spacing w:after="120" w:line="276" w:lineRule="auto"/>
    </w:pPr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customStyle="1" w:styleId="a5">
    <w:name w:val="Название таблицы"/>
    <w:pPr>
      <w:jc w:val="center"/>
    </w:pPr>
    <w:rPr>
      <w:rFonts w:ascii="Times New Roman" w:hAnsi="Times New Roman"/>
      <w:b/>
      <w:sz w:val="28"/>
    </w:rPr>
  </w:style>
  <w:style w:type="paragraph" w:customStyle="1" w:styleId="ConsPlusTitle">
    <w:name w:val="ConsPlusTitle"/>
    <w:rPr>
      <w:rFonts w:ascii="Arial" w:hAnsi="Arial"/>
      <w:b/>
    </w:rPr>
  </w:style>
  <w:style w:type="paragraph" w:styleId="a6">
    <w:name w:val="No Spacing"/>
    <w:rPr>
      <w:sz w:val="22"/>
    </w:rPr>
  </w:style>
  <w:style w:type="paragraph" w:styleId="a7">
    <w:name w:val="Balloon Text"/>
    <w:rPr>
      <w:rFonts w:ascii="Tahoma" w:hAnsi="Tahoma"/>
      <w:sz w:val="16"/>
    </w:rPr>
  </w:style>
  <w:style w:type="paragraph" w:styleId="a8">
    <w:name w:val="List Paragraph"/>
    <w:pPr>
      <w:spacing w:after="200" w:line="276" w:lineRule="auto"/>
      <w:ind w:left="720"/>
    </w:pPr>
    <w:rPr>
      <w:sz w:val="22"/>
    </w:rPr>
  </w:style>
  <w:style w:type="paragraph" w:styleId="a9">
    <w:name w:val="footer"/>
    <w:pPr>
      <w:spacing w:after="200" w:line="276" w:lineRule="auto"/>
    </w:pPr>
    <w:rPr>
      <w:sz w:val="22"/>
    </w:rPr>
  </w:style>
  <w:style w:type="paragraph" w:customStyle="1" w:styleId="ConsPlusCell">
    <w:name w:val="ConsPlusCell"/>
    <w:rPr>
      <w:rFonts w:ascii="Arial" w:hAnsi="Arial"/>
    </w:rPr>
  </w:style>
  <w:style w:type="paragraph" w:customStyle="1" w:styleId="10">
    <w:name w:val="Без интервала1"/>
    <w:rPr>
      <w:sz w:val="22"/>
    </w:rPr>
  </w:style>
  <w:style w:type="paragraph" w:styleId="2">
    <w:name w:val="Body Text Indent 2"/>
    <w:pPr>
      <w:spacing w:after="120" w:line="480" w:lineRule="auto"/>
      <w:ind w:left="283"/>
    </w:pPr>
    <w:rPr>
      <w:rFonts w:ascii="TimesET" w:hAnsi="TimesET"/>
      <w:sz w:val="24"/>
    </w:rPr>
  </w:style>
  <w:style w:type="paragraph" w:customStyle="1" w:styleId="aa">
    <w:name w:val="Знак"/>
    <w:rPr>
      <w:rFonts w:ascii="Verdana" w:hAnsi="Verdana"/>
      <w:color w:val="000000"/>
    </w:rPr>
  </w:style>
  <w:style w:type="paragraph" w:styleId="ab">
    <w:name w:val="Normal (Web)"/>
    <w:pPr>
      <w:spacing w:before="100" w:after="100"/>
    </w:pPr>
    <w:rPr>
      <w:rFonts w:ascii="Times New Roman" w:hAnsi="Times New Roman"/>
      <w:sz w:val="24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Plain Text"/>
    <w:rPr>
      <w:rFonts w:ascii="Times New Roman" w:hAnsi="Times New Roman"/>
      <w:sz w:val="28"/>
    </w:rPr>
  </w:style>
  <w:style w:type="paragraph" w:customStyle="1" w:styleId="ConsPlusNormal">
    <w:name w:val="ConsPlusNormal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240" w:after="60" w:line="276" w:lineRule="auto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</w:style>
  <w:style w:type="paragraph" w:styleId="a4">
    <w:name w:val="Body Text"/>
    <w:pPr>
      <w:spacing w:after="120" w:line="276" w:lineRule="auto"/>
    </w:pPr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customStyle="1" w:styleId="a5">
    <w:name w:val="Название таблицы"/>
    <w:pPr>
      <w:jc w:val="center"/>
    </w:pPr>
    <w:rPr>
      <w:rFonts w:ascii="Times New Roman" w:hAnsi="Times New Roman"/>
      <w:b/>
      <w:sz w:val="28"/>
    </w:rPr>
  </w:style>
  <w:style w:type="paragraph" w:customStyle="1" w:styleId="ConsPlusTitle">
    <w:name w:val="ConsPlusTitle"/>
    <w:rPr>
      <w:rFonts w:ascii="Arial" w:hAnsi="Arial"/>
      <w:b/>
    </w:rPr>
  </w:style>
  <w:style w:type="paragraph" w:styleId="a6">
    <w:name w:val="No Spacing"/>
    <w:rPr>
      <w:sz w:val="22"/>
    </w:rPr>
  </w:style>
  <w:style w:type="paragraph" w:styleId="a7">
    <w:name w:val="Balloon Text"/>
    <w:rPr>
      <w:rFonts w:ascii="Tahoma" w:hAnsi="Tahoma"/>
      <w:sz w:val="16"/>
    </w:rPr>
  </w:style>
  <w:style w:type="paragraph" w:styleId="a8">
    <w:name w:val="List Paragraph"/>
    <w:pPr>
      <w:spacing w:after="200" w:line="276" w:lineRule="auto"/>
      <w:ind w:left="720"/>
    </w:pPr>
    <w:rPr>
      <w:sz w:val="22"/>
    </w:rPr>
  </w:style>
  <w:style w:type="paragraph" w:styleId="a9">
    <w:name w:val="footer"/>
    <w:pPr>
      <w:spacing w:after="200" w:line="276" w:lineRule="auto"/>
    </w:pPr>
    <w:rPr>
      <w:sz w:val="22"/>
    </w:rPr>
  </w:style>
  <w:style w:type="paragraph" w:customStyle="1" w:styleId="ConsPlusCell">
    <w:name w:val="ConsPlusCell"/>
    <w:rPr>
      <w:rFonts w:ascii="Arial" w:hAnsi="Arial"/>
    </w:rPr>
  </w:style>
  <w:style w:type="paragraph" w:customStyle="1" w:styleId="10">
    <w:name w:val="Без интервала1"/>
    <w:rPr>
      <w:sz w:val="22"/>
    </w:rPr>
  </w:style>
  <w:style w:type="paragraph" w:styleId="2">
    <w:name w:val="Body Text Indent 2"/>
    <w:pPr>
      <w:spacing w:after="120" w:line="480" w:lineRule="auto"/>
      <w:ind w:left="283"/>
    </w:pPr>
    <w:rPr>
      <w:rFonts w:ascii="TimesET" w:hAnsi="TimesET"/>
      <w:sz w:val="24"/>
    </w:rPr>
  </w:style>
  <w:style w:type="paragraph" w:customStyle="1" w:styleId="aa">
    <w:name w:val="Знак"/>
    <w:rPr>
      <w:rFonts w:ascii="Verdana" w:hAnsi="Verdana"/>
      <w:color w:val="000000"/>
    </w:rPr>
  </w:style>
  <w:style w:type="paragraph" w:styleId="ab">
    <w:name w:val="Normal (Web)"/>
    <w:pPr>
      <w:spacing w:before="100" w:after="100"/>
    </w:pPr>
    <w:rPr>
      <w:rFonts w:ascii="Times New Roman" w:hAnsi="Times New Roman"/>
      <w:sz w:val="24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Plain Text"/>
    <w:rPr>
      <w:rFonts w:ascii="Times New Roman" w:hAnsi="Times New Roman"/>
      <w:sz w:val="28"/>
    </w:rPr>
  </w:style>
  <w:style w:type="paragraph" w:customStyle="1" w:styleId="ConsPlusNormal">
    <w:name w:val="ConsPlus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ugraclassic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hyperlink" Target="mailto:delpro@ugraclassic.ru" TargetMode="External"/><Relationship Id="rId11" Type="http://schemas.openxmlformats.org/officeDocument/2006/relationships/hyperlink" Target="https://www.instagram.com/ugra_classic86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s://vk.com/ugraclassic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/>
          <a:lstStyle/>
          <a:p>
            <a:r>
              <a:t>Возрастной состав работников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>Возростной состав работников</c:v>
          </c:tx>
          <c:cat>
            <c:strLit>
              <c:ptCount val="5"/>
              <c:pt idx="0">
                <c:v>до 30 лет (34%)</c:v>
              </c:pt>
              <c:pt idx="1">
                <c:v>от 30 до 40 лет (39%)</c:v>
              </c:pt>
              <c:pt idx="2">
                <c:v>от 40 до 50 лет (15%)</c:v>
              </c:pt>
              <c:pt idx="3">
                <c:v>от 50 до 60 лет (7%)</c:v>
              </c:pt>
              <c:pt idx="4">
                <c:v>свыше 60 лет (2%)</c:v>
              </c:pt>
            </c:strLit>
          </c:cat>
          <c:val>
            <c:numLit>
              <c:formatCode>General</c:formatCode>
              <c:ptCount val="5"/>
              <c:pt idx="0">
                <c:v>0.34</c:v>
              </c:pt>
              <c:pt idx="1">
                <c:v>0.39</c:v>
              </c:pt>
              <c:pt idx="2">
                <c:v>0.15</c:v>
              </c:pt>
              <c:pt idx="3">
                <c:v>7.0000000000000007E-2</c:v>
              </c:pt>
              <c:pt idx="4">
                <c:v>0.02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/>
          <a:lstStyle/>
          <a:p>
            <a:r>
              <a:t>67%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v>Уровень образования работников</c:v>
          </c:tx>
          <c:cat>
            <c:strLit>
              <c:ptCount val="3"/>
              <c:pt idx="0">
                <c:v>Высшее профессиональное</c:v>
              </c:pt>
              <c:pt idx="1">
                <c:v>Среднее профессиональное</c:v>
              </c:pt>
              <c:pt idx="2">
                <c:v>Среднее (полное)</c:v>
              </c:pt>
            </c:strLit>
          </c:cat>
          <c:val>
            <c:numLit>
              <c:formatCode>General</c:formatCode>
              <c:ptCount val="3"/>
              <c:pt idx="0">
                <c:v>0.68</c:v>
              </c:pt>
              <c:pt idx="1">
                <c:v>0.18</c:v>
              </c:pt>
              <c:pt idx="2">
                <c:v>0.12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v>Аудитория 2016 год</c:v>
          </c:tx>
          <c:invertIfNegative val="0"/>
          <c:cat>
            <c:strLit>
              <c:ptCount val="3"/>
              <c:pt idx="0">
                <c:v>"Вконтакте"</c:v>
              </c:pt>
              <c:pt idx="1">
                <c:v>Instagram</c:v>
              </c:pt>
              <c:pt idx="2">
                <c:v>Facebook</c:v>
              </c:pt>
            </c:strLit>
          </c:cat>
          <c:val>
            <c:numLit>
              <c:formatCode>General</c:formatCode>
              <c:ptCount val="3"/>
              <c:pt idx="0">
                <c:v>3472</c:v>
              </c:pt>
              <c:pt idx="1">
                <c:v>588</c:v>
              </c:pt>
              <c:pt idx="2">
                <c:v>0</c:v>
              </c:pt>
            </c:numLit>
          </c:val>
        </c:ser>
        <c:ser>
          <c:idx val="1"/>
          <c:order val="1"/>
          <c:tx>
            <c:v>Аудитория 2017 год</c:v>
          </c:tx>
          <c:invertIfNegative val="0"/>
          <c:cat>
            <c:strLit>
              <c:ptCount val="3"/>
              <c:pt idx="0">
                <c:v>"Вконтакте"</c:v>
              </c:pt>
              <c:pt idx="1">
                <c:v>Instagram</c:v>
              </c:pt>
              <c:pt idx="2">
                <c:v>Facebook</c:v>
              </c:pt>
            </c:strLit>
          </c:cat>
          <c:val>
            <c:numLit>
              <c:formatCode>General</c:formatCode>
              <c:ptCount val="3"/>
              <c:pt idx="0">
                <c:v>4098</c:v>
              </c:pt>
              <c:pt idx="1">
                <c:v>2324</c:v>
              </c:pt>
              <c:pt idx="2">
                <c:v>41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834176"/>
        <c:axId val="236848256"/>
      </c:barChart>
      <c:catAx>
        <c:axId val="236834176"/>
        <c:scaling>
          <c:orientation val="minMax"/>
        </c:scaling>
        <c:delete val="0"/>
        <c:axPos val="l"/>
        <c:majorTickMark val="out"/>
        <c:minorTickMark val="none"/>
        <c:tickLblPos val="nextTo"/>
        <c:crossAx val="236848256"/>
        <c:crosses val="autoZero"/>
        <c:auto val="1"/>
        <c:lblAlgn val="ctr"/>
        <c:lblOffset val="100"/>
        <c:noMultiLvlLbl val="0"/>
      </c:catAx>
      <c:valAx>
        <c:axId val="236848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83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lineChart>
        <c:grouping val="standard"/>
        <c:varyColors val="1"/>
        <c:ser>
          <c:idx val="0"/>
          <c:order val="0"/>
          <c:tx>
            <c:v>Посетители 2016 г.</c:v>
          </c:tx>
          <c:marker>
            <c:symbol val="diamond"/>
            <c:size val="5"/>
          </c:marker>
          <c:cat>
            <c:strLit>
              <c:ptCount val="12"/>
              <c:pt idx="0">
                <c:v>янв.</c:v>
              </c:pt>
              <c:pt idx="1">
                <c:v>фев.</c:v>
              </c:pt>
              <c:pt idx="2">
                <c:v>мар.</c:v>
              </c:pt>
              <c:pt idx="3">
                <c:v>апр.</c:v>
              </c:pt>
              <c:pt idx="4">
                <c:v>май</c:v>
              </c:pt>
              <c:pt idx="5">
                <c:v>июн.</c:v>
              </c:pt>
              <c:pt idx="6">
                <c:v>июл.</c:v>
              </c:pt>
              <c:pt idx="7">
                <c:v>авг.</c:v>
              </c:pt>
              <c:pt idx="8">
                <c:v>сен.</c:v>
              </c:pt>
              <c:pt idx="9">
                <c:v>окт.</c:v>
              </c:pt>
              <c:pt idx="10">
                <c:v>ноя.</c:v>
              </c:pt>
              <c:pt idx="11">
                <c:v>дек.</c:v>
              </c:pt>
            </c:strLit>
          </c:cat>
          <c:val>
            <c:numLit>
              <c:formatCode>General</c:formatCode>
              <c:ptCount val="12"/>
              <c:pt idx="0">
                <c:v>3662</c:v>
              </c:pt>
              <c:pt idx="1">
                <c:v>4668</c:v>
              </c:pt>
              <c:pt idx="2">
                <c:v>5100</c:v>
              </c:pt>
              <c:pt idx="3">
                <c:v>3818</c:v>
              </c:pt>
              <c:pt idx="4">
                <c:v>3732</c:v>
              </c:pt>
              <c:pt idx="5">
                <c:v>2282</c:v>
              </c:pt>
              <c:pt idx="6">
                <c:v>1203</c:v>
              </c:pt>
              <c:pt idx="7">
                <c:v>1664</c:v>
              </c:pt>
              <c:pt idx="8">
                <c:v>3345</c:v>
              </c:pt>
              <c:pt idx="9">
                <c:v>4887</c:v>
              </c:pt>
              <c:pt idx="10">
                <c:v>5917</c:v>
              </c:pt>
              <c:pt idx="11">
                <c:v>2728</c:v>
              </c:pt>
            </c:numLit>
          </c:val>
          <c:smooth val="0"/>
        </c:ser>
        <c:ser>
          <c:idx val="1"/>
          <c:order val="1"/>
          <c:tx>
            <c:v>Посещение сайта ugraclassic.ru (янв.-дек.2017г. В
 сравнении с 2016 г.)</c:v>
          </c:tx>
          <c:cat>
            <c:strLit>
              <c:ptCount val="12"/>
              <c:pt idx="0">
                <c:v>янв.</c:v>
              </c:pt>
              <c:pt idx="1">
                <c:v>фев.</c:v>
              </c:pt>
              <c:pt idx="2">
                <c:v>мар.</c:v>
              </c:pt>
              <c:pt idx="3">
                <c:v>апр.</c:v>
              </c:pt>
              <c:pt idx="4">
                <c:v>май</c:v>
              </c:pt>
              <c:pt idx="5">
                <c:v>июн.</c:v>
              </c:pt>
              <c:pt idx="6">
                <c:v>июл.</c:v>
              </c:pt>
              <c:pt idx="7">
                <c:v>авг.</c:v>
              </c:pt>
              <c:pt idx="8">
                <c:v>сен.</c:v>
              </c:pt>
              <c:pt idx="9">
                <c:v>окт.</c:v>
              </c:pt>
              <c:pt idx="10">
                <c:v>ноя.</c:v>
              </c:pt>
              <c:pt idx="11">
                <c:v>дек.</c:v>
              </c:pt>
            </c:strLit>
          </c:cat>
          <c:val>
            <c:numLit>
              <c:formatCode>General</c:formatCode>
              <c:ptCount val="12"/>
              <c:pt idx="0">
                <c:v>3929</c:v>
              </c:pt>
              <c:pt idx="1">
                <c:v>3862</c:v>
              </c:pt>
              <c:pt idx="2">
                <c:v>5137</c:v>
              </c:pt>
              <c:pt idx="3">
                <c:v>3494</c:v>
              </c:pt>
              <c:pt idx="4">
                <c:v>2914</c:v>
              </c:pt>
              <c:pt idx="5">
                <c:v>2598</c:v>
              </c:pt>
              <c:pt idx="6">
                <c:v>1622</c:v>
              </c:pt>
              <c:pt idx="7">
                <c:v>2017</c:v>
              </c:pt>
              <c:pt idx="8">
                <c:v>4736</c:v>
              </c:pt>
              <c:pt idx="9">
                <c:v>5220</c:v>
              </c:pt>
              <c:pt idx="10">
                <c:v>5483</c:v>
              </c:pt>
              <c:pt idx="11">
                <c:v>4474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864640"/>
        <c:axId val="236866176"/>
      </c:lineChart>
      <c:catAx>
        <c:axId val="23686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236866176"/>
        <c:crosses val="autoZero"/>
        <c:auto val="1"/>
        <c:lblAlgn val="ctr"/>
        <c:lblOffset val="100"/>
        <c:noMultiLvlLbl val="0"/>
      </c:catAx>
      <c:valAx>
        <c:axId val="23686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86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/>
          <a:lstStyle/>
          <a:p>
            <a:r>
              <a:t>Публикации в СМИ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>Продажи</c:v>
          </c:tx>
          <c:cat>
            <c:strLit>
              <c:ptCount val="4"/>
              <c:pt idx="0">
                <c:v>2016 г.</c:v>
              </c:pt>
              <c:pt idx="1">
                <c:v>2017 г.</c:v>
              </c:pt>
            </c:strLit>
          </c:cat>
          <c:val>
            <c:numLit>
              <c:formatCode>General</c:formatCode>
              <c:ptCount val="2"/>
              <c:pt idx="0">
                <c:v>380</c:v>
              </c:pt>
              <c:pt idx="1">
                <c:v>1684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/>
          <a:lstStyle/>
          <a:p>
            <a:r>
              <a:t>Распределение публикаций в СМИ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v>2016 год</c:v>
          </c:tx>
          <c:invertIfNegative val="0"/>
          <c:cat>
            <c:strLit>
              <c:ptCount val="4"/>
              <c:pt idx="0">
                <c:v>Интернет-источники</c:v>
              </c:pt>
              <c:pt idx="1">
                <c:v>ТВ</c:v>
              </c:pt>
              <c:pt idx="2">
                <c:v>Радио</c:v>
              </c:pt>
              <c:pt idx="3">
                <c:v>Печать</c:v>
              </c:pt>
            </c:strLit>
          </c:cat>
          <c:val>
            <c:numLit>
              <c:formatCode>General</c:formatCode>
              <c:ptCount val="4"/>
              <c:pt idx="0">
                <c:v>305</c:v>
              </c:pt>
              <c:pt idx="1">
                <c:v>49</c:v>
              </c:pt>
              <c:pt idx="2">
                <c:v>16</c:v>
              </c:pt>
              <c:pt idx="3">
                <c:v>10</c:v>
              </c:pt>
            </c:numLit>
          </c:val>
        </c:ser>
        <c:ser>
          <c:idx val="1"/>
          <c:order val="1"/>
          <c:tx>
            <c:v>2017 год</c:v>
          </c:tx>
          <c:invertIfNegative val="0"/>
          <c:cat>
            <c:strLit>
              <c:ptCount val="4"/>
              <c:pt idx="0">
                <c:v>Интернет-источники</c:v>
              </c:pt>
              <c:pt idx="1">
                <c:v>ТВ</c:v>
              </c:pt>
              <c:pt idx="2">
                <c:v>Радио</c:v>
              </c:pt>
              <c:pt idx="3">
                <c:v>Печать</c:v>
              </c:pt>
            </c:strLit>
          </c:cat>
          <c:val>
            <c:numLit>
              <c:formatCode>General</c:formatCode>
              <c:ptCount val="4"/>
              <c:pt idx="0">
                <c:v>1423</c:v>
              </c:pt>
              <c:pt idx="1">
                <c:v>153</c:v>
              </c:pt>
              <c:pt idx="2">
                <c:v>49</c:v>
              </c:pt>
              <c:pt idx="3">
                <c:v>56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905984"/>
        <c:axId val="236907520"/>
      </c:barChart>
      <c:catAx>
        <c:axId val="23690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236907520"/>
        <c:crosses val="autoZero"/>
        <c:auto val="1"/>
        <c:lblAlgn val="ctr"/>
        <c:lblOffset val="100"/>
        <c:noMultiLvlLbl val="0"/>
      </c:catAx>
      <c:valAx>
        <c:axId val="23690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905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16518</Words>
  <Characters>94156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за 2018 г. (копия 1).docx</vt:lpstr>
    </vt:vector>
  </TitlesOfParts>
  <Company>Organization</Company>
  <LinksUpToDate>false</LinksUpToDate>
  <CharactersWithSpaces>110454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за 2018 г. (копия 1).docx</dc:title>
  <dc:creator>Vovnenko Alexsandr</dc:creator>
  <cp:lastModifiedBy>Vovnenko Alexsandr</cp:lastModifiedBy>
  <cp:revision>2</cp:revision>
  <dcterms:created xsi:type="dcterms:W3CDTF">2018-02-07T08:00:00Z</dcterms:created>
  <dcterms:modified xsi:type="dcterms:W3CDTF">2018-02-07T08:00:00Z</dcterms:modified>
</cp:coreProperties>
</file>